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4A8BED" w14:textId="77777777" w:rsidR="008261D3" w:rsidRPr="00BF2B45" w:rsidRDefault="008261D3" w:rsidP="008261D3">
      <w:pPr>
        <w:pStyle w:val="Heading2"/>
        <w:ind w:left="0"/>
      </w:pPr>
      <w:r w:rsidRPr="00BF2B45">
        <w:t>CHAPTER 12: TECHNICAL SPECIFICATION FOR 398KV, 198KV, 120KV &amp; 30KV SURGE ARRESTER</w:t>
      </w:r>
    </w:p>
    <w:p w14:paraId="5CE6AEA1" w14:textId="77777777" w:rsidR="008261D3" w:rsidRPr="00BF2B45" w:rsidRDefault="008261D3" w:rsidP="008261D3">
      <w:pPr>
        <w:jc w:val="both"/>
        <w:rPr>
          <w:rFonts w:ascii="Arial" w:hAnsi="Arial" w:cs="Arial"/>
        </w:rPr>
      </w:pPr>
      <w:r w:rsidRPr="00BF2B45">
        <w:rPr>
          <w:rFonts w:ascii="Arial" w:hAnsi="Arial" w:cs="Arial"/>
        </w:rPr>
        <w:t>TECHNICAL SPECIFICATION FOR SURGE ARRESTERS FOR 400KV, 220KV, 132KV &amp; 33KV SYSTEMS</w:t>
      </w:r>
    </w:p>
    <w:p w14:paraId="18C644C9"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0" w:name="_Ref73540738"/>
      <w:r w:rsidRPr="00BF2B45">
        <w:rPr>
          <w:rFonts w:ascii="Arial" w:eastAsia="Times New Roman" w:hAnsi="Arial" w:cs="Arial"/>
          <w:b/>
          <w:lang w:val="en-US" w:eastAsia="x-none"/>
        </w:rPr>
        <w:t>SCOPE</w:t>
      </w:r>
      <w:bookmarkEnd w:id="0"/>
    </w:p>
    <w:p w14:paraId="094994E3" w14:textId="77777777" w:rsidR="008261D3" w:rsidRPr="00BF2B45" w:rsidRDefault="008261D3" w:rsidP="008261D3">
      <w:pPr>
        <w:numPr>
          <w:ilvl w:val="1"/>
          <w:numId w:val="2"/>
        </w:numPr>
        <w:tabs>
          <w:tab w:val="left" w:pos="810"/>
        </w:tabs>
        <w:spacing w:before="100" w:after="120" w:line="240" w:lineRule="auto"/>
        <w:ind w:left="851" w:hanging="851"/>
        <w:jc w:val="both"/>
        <w:rPr>
          <w:rFonts w:ascii="Arial" w:eastAsia="Times New Roman" w:hAnsi="Arial" w:cs="Arial"/>
          <w:b/>
          <w:lang w:val="en-US" w:eastAsia="x-none"/>
        </w:rPr>
      </w:pPr>
      <w:proofErr w:type="gramStart"/>
      <w:r w:rsidRPr="00BF2B45">
        <w:rPr>
          <w:rFonts w:ascii="Arial" w:eastAsia="Times New Roman" w:hAnsi="Arial" w:cs="Arial"/>
          <w:b/>
          <w:lang w:val="en-US" w:eastAsia="x-none"/>
        </w:rPr>
        <w:t>This  Section</w:t>
      </w:r>
      <w:proofErr w:type="gramEnd"/>
      <w:r w:rsidRPr="00BF2B45">
        <w:rPr>
          <w:rFonts w:ascii="Arial" w:eastAsia="Times New Roman" w:hAnsi="Arial" w:cs="Arial"/>
          <w:b/>
          <w:lang w:val="en-US" w:eastAsia="x-none"/>
        </w:rPr>
        <w:t xml:space="preserve">  covers  the  specifications  for  design,  manufacture,    testing, transportation  delivery  at  site,  erection,  and  commissioning  of  class  heavy duty,  gapless  metal  (zinc)  oxide  Surge  Arrestors  complete  with  fittings  &amp; accessories for 400 kV, 220 kV, 132 kV and 33 kV systems.</w:t>
      </w:r>
    </w:p>
    <w:p w14:paraId="66E16EFA"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1" w:name="_Ref73540755"/>
      <w:r w:rsidRPr="00BF2B45">
        <w:rPr>
          <w:rFonts w:ascii="Arial" w:eastAsia="Times New Roman" w:hAnsi="Arial" w:cs="Arial"/>
          <w:b/>
          <w:lang w:val="en-US" w:eastAsia="x-none"/>
        </w:rPr>
        <w:t>STANDARDS</w:t>
      </w:r>
      <w:bookmarkEnd w:id="1"/>
    </w:p>
    <w:p w14:paraId="716B5498" w14:textId="77777777" w:rsidR="008261D3" w:rsidRPr="00BF2B45" w:rsidRDefault="008261D3" w:rsidP="008261D3">
      <w:pPr>
        <w:numPr>
          <w:ilvl w:val="1"/>
          <w:numId w:val="2"/>
        </w:numPr>
        <w:tabs>
          <w:tab w:val="left" w:pos="810"/>
        </w:tabs>
        <w:spacing w:before="10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The design, manufacture and performance of Surge Arrestors shall comply with IS: 15086 Part-4 / IEC: 60099-4 unless otherwise specifically specified in this Specification </w:t>
      </w:r>
    </w:p>
    <w:p w14:paraId="3D993B03"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2" w:name="_Ref73540773"/>
      <w:r w:rsidRPr="00BF2B45">
        <w:rPr>
          <w:rFonts w:ascii="Arial" w:eastAsia="Times New Roman" w:hAnsi="Arial" w:cs="Arial"/>
          <w:b/>
          <w:lang w:val="en-US" w:eastAsia="x-none"/>
        </w:rPr>
        <w:t>GENERAL REQUIREMENT</w:t>
      </w:r>
      <w:bookmarkEnd w:id="2"/>
    </w:p>
    <w:p w14:paraId="3A79BC3B" w14:textId="77777777" w:rsidR="008261D3" w:rsidRPr="00BF2B45" w:rsidRDefault="008261D3" w:rsidP="008261D3">
      <w:pPr>
        <w:numPr>
          <w:ilvl w:val="1"/>
          <w:numId w:val="2"/>
        </w:numPr>
        <w:tabs>
          <w:tab w:val="left" w:pos="810"/>
        </w:tabs>
        <w:spacing w:before="60" w:after="120" w:line="240" w:lineRule="auto"/>
        <w:ind w:left="851" w:hanging="851"/>
        <w:jc w:val="both"/>
        <w:rPr>
          <w:rFonts w:ascii="Arial" w:eastAsia="Times New Roman" w:hAnsi="Arial" w:cs="Arial"/>
          <w:lang w:val="en-US" w:eastAsia="x-none"/>
        </w:rPr>
      </w:pPr>
      <w:r w:rsidRPr="00BF2B45">
        <w:rPr>
          <w:rFonts w:ascii="Arial" w:eastAsia="Times New Roman" w:hAnsi="Arial" w:cs="Arial"/>
          <w:lang w:val="en-US" w:eastAsia="x-none"/>
        </w:rPr>
        <w:t xml:space="preserve">The surge arrestor shall draw negligible current at operating voltage and at the same time offer least resistance during the flow of surge current. </w:t>
      </w:r>
      <w:r w:rsidRPr="00BF2B45">
        <w:rPr>
          <w:rFonts w:ascii="Arial" w:eastAsia="Times New Roman" w:hAnsi="Arial" w:cs="Arial"/>
          <w:b/>
          <w:lang w:val="en-US" w:eastAsia="x-none"/>
        </w:rPr>
        <w:t>The surge arrester shall be used in solidly earthed system</w:t>
      </w:r>
      <w:r w:rsidRPr="00BF2B45">
        <w:rPr>
          <w:rFonts w:ascii="Arial" w:eastAsia="Times New Roman" w:hAnsi="Arial" w:cs="Arial"/>
          <w:lang w:val="en-US" w:eastAsia="x-none"/>
        </w:rPr>
        <w:t>.</w:t>
      </w:r>
    </w:p>
    <w:p w14:paraId="6B36EA9D" w14:textId="77777777" w:rsidR="008261D3" w:rsidRPr="00BF2B45" w:rsidRDefault="008261D3" w:rsidP="008261D3">
      <w:pPr>
        <w:numPr>
          <w:ilvl w:val="1"/>
          <w:numId w:val="2"/>
        </w:numPr>
        <w:tabs>
          <w:tab w:val="left" w:pos="810"/>
        </w:tabs>
        <w:spacing w:before="60" w:after="120" w:line="240" w:lineRule="auto"/>
        <w:ind w:left="851" w:hanging="851"/>
        <w:jc w:val="both"/>
        <w:rPr>
          <w:rFonts w:ascii="Arial" w:eastAsia="Times New Roman" w:hAnsi="Arial" w:cs="Arial"/>
          <w:lang w:val="en-US" w:eastAsia="x-none"/>
        </w:rPr>
      </w:pPr>
      <w:r w:rsidRPr="00BF2B45">
        <w:rPr>
          <w:rFonts w:ascii="Arial" w:eastAsia="Times New Roman" w:hAnsi="Arial" w:cs="Arial"/>
          <w:lang w:val="en-US" w:eastAsia="x-none"/>
        </w:rPr>
        <w:t xml:space="preserve">The surge arrestor shall consist of non-linear resistor elements placed in series </w:t>
      </w:r>
      <w:proofErr w:type="gramStart"/>
      <w:r w:rsidRPr="00BF2B45">
        <w:rPr>
          <w:rFonts w:ascii="Arial" w:eastAsia="Times New Roman" w:hAnsi="Arial" w:cs="Arial"/>
          <w:lang w:val="en-US" w:eastAsia="x-none"/>
        </w:rPr>
        <w:t>and  housed</w:t>
      </w:r>
      <w:proofErr w:type="gramEnd"/>
      <w:r w:rsidRPr="00BF2B45">
        <w:rPr>
          <w:rFonts w:ascii="Arial" w:eastAsia="Times New Roman" w:hAnsi="Arial" w:cs="Arial"/>
          <w:lang w:val="en-US" w:eastAsia="x-none"/>
        </w:rPr>
        <w:t xml:space="preserve">  in  electrical  grade  porcelain  housing  of  specified  creepage distance.</w:t>
      </w:r>
    </w:p>
    <w:p w14:paraId="34D3784E"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The assembly shall be hermetically sealed with suitable rubber gaskets with effective sealing system arrangement to prevent ingress of moisture. </w:t>
      </w:r>
    </w:p>
    <w:p w14:paraId="2FBB1823"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The surge arrestor shall not operate under power frequency and temporary over voltage conditions but under surge conditions, the surge arrestor shall change over to the conducting mode. </w:t>
      </w:r>
    </w:p>
    <w:p w14:paraId="3799BB5A"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The surge arrestor shall be suitable for circuit breaker performing 0-0.3sec.-CO-3min-CO- duty in the system.</w:t>
      </w:r>
    </w:p>
    <w:p w14:paraId="1FB52DDC"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Surge arrestors shall have a suitable pressure relief system to avoid damage to the porcelain housing and providing path for flow of rated fault currents in the event of arrestor </w:t>
      </w:r>
      <w:proofErr w:type="gramStart"/>
      <w:r w:rsidRPr="00BF2B45">
        <w:rPr>
          <w:rFonts w:ascii="Arial" w:eastAsia="Times New Roman" w:hAnsi="Arial" w:cs="Arial"/>
          <w:lang w:val="en-US" w:eastAsia="x-none"/>
        </w:rPr>
        <w:t>failure..</w:t>
      </w:r>
      <w:proofErr w:type="gramEnd"/>
      <w:r w:rsidRPr="00BF2B45">
        <w:rPr>
          <w:rFonts w:ascii="Arial" w:eastAsia="Times New Roman" w:hAnsi="Arial" w:cs="Arial"/>
          <w:lang w:val="en-US" w:eastAsia="x-none"/>
        </w:rPr>
        <w:t xml:space="preserve"> </w:t>
      </w:r>
    </w:p>
    <w:p w14:paraId="04AD1350"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The reference current of the arrestor shall be high enough to eliminate the influence of grading and stray capacitance on the measured reference voltage.</w:t>
      </w:r>
    </w:p>
    <w:p w14:paraId="7ECA94FD"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The Surge Arrestor shall be thermally stable and the bidder shall furnish a copy of thermal stability test with the bid.</w:t>
      </w:r>
    </w:p>
    <w:p w14:paraId="3CC29F34"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The arrestor shall be capable of handling terminal energy for high surges, external pollution and transient over voltage and have low losses at operating voltages. </w:t>
      </w:r>
    </w:p>
    <w:p w14:paraId="116259F2"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lang w:val="en-US" w:eastAsia="x-none"/>
        </w:rPr>
      </w:pPr>
      <w:bookmarkStart w:id="3" w:name="_Ref73540792"/>
      <w:r w:rsidRPr="00BF2B45">
        <w:rPr>
          <w:rFonts w:ascii="Arial" w:eastAsia="Times New Roman" w:hAnsi="Arial" w:cs="Arial"/>
          <w:b/>
          <w:lang w:val="en-US" w:eastAsia="x-none"/>
        </w:rPr>
        <w:t>ARRESTOR HOUSING</w:t>
      </w:r>
      <w:bookmarkEnd w:id="3"/>
    </w:p>
    <w:p w14:paraId="05215A68"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proofErr w:type="gramStart"/>
      <w:r w:rsidRPr="00BF2B45">
        <w:rPr>
          <w:rFonts w:ascii="Arial" w:eastAsia="Times New Roman" w:hAnsi="Arial" w:cs="Arial"/>
          <w:lang w:val="en-US" w:eastAsia="x-none"/>
        </w:rPr>
        <w:t>The  arrestor</w:t>
      </w:r>
      <w:proofErr w:type="gramEnd"/>
      <w:r w:rsidRPr="00BF2B45">
        <w:rPr>
          <w:rFonts w:ascii="Arial" w:eastAsia="Times New Roman" w:hAnsi="Arial" w:cs="Arial"/>
          <w:lang w:val="en-US" w:eastAsia="x-none"/>
        </w:rPr>
        <w:t xml:space="preserve">  housing  shall  be  made  up  of  porcelain  housing  and  shall  be homogenous, free from laminations, cavities and other flaws of imperfections that might affect the mechanical and dielectric quality. The housing shall be of uniform brown colour, free from blisters, burrs and other similar defects.</w:t>
      </w:r>
    </w:p>
    <w:p w14:paraId="6B95F1D0" w14:textId="77777777" w:rsidR="008261D3" w:rsidRPr="00BF2B45" w:rsidRDefault="008261D3" w:rsidP="008261D3">
      <w:pPr>
        <w:tabs>
          <w:tab w:val="left" w:pos="810"/>
        </w:tabs>
        <w:spacing w:before="60" w:after="120" w:line="240" w:lineRule="auto"/>
        <w:jc w:val="both"/>
        <w:rPr>
          <w:rFonts w:ascii="Arial" w:eastAsia="Times New Roman" w:hAnsi="Arial" w:cs="Arial"/>
          <w:lang w:val="en-US" w:eastAsia="x-none"/>
        </w:rPr>
      </w:pPr>
    </w:p>
    <w:p w14:paraId="726AB4F1" w14:textId="77777777" w:rsidR="008261D3" w:rsidRPr="00BF2B45" w:rsidRDefault="008261D3" w:rsidP="008261D3">
      <w:pPr>
        <w:spacing w:after="0" w:line="240" w:lineRule="auto"/>
        <w:ind w:left="810"/>
        <w:jc w:val="both"/>
        <w:rPr>
          <w:rFonts w:ascii="Arial" w:eastAsia="Times New Roman" w:hAnsi="Arial" w:cs="Arial"/>
          <w:lang w:val="en-US" w:eastAsia="x-none"/>
        </w:rPr>
      </w:pPr>
      <w:r w:rsidRPr="00BF2B45">
        <w:rPr>
          <w:rFonts w:ascii="Arial" w:eastAsia="Times New Roman" w:hAnsi="Arial" w:cs="Arial"/>
          <w:lang w:val="en-US" w:eastAsia="x-none"/>
        </w:rPr>
        <w:t>Arrestors shall be complete with insulating bases, fasteners for stacking units together, surge counters with leakage current meters and terminal connectors.</w:t>
      </w:r>
    </w:p>
    <w:p w14:paraId="02AC6F7A"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lastRenderedPageBreak/>
        <w:t>The</w:t>
      </w:r>
      <w:r w:rsidRPr="00BF2B45">
        <w:rPr>
          <w:rFonts w:ascii="Arial" w:eastAsia="Times New Roman" w:hAnsi="Arial" w:cs="Arial"/>
          <w:b/>
          <w:lang w:val="en-US" w:eastAsia="x-none"/>
        </w:rPr>
        <w:t xml:space="preserve"> housing shall be so coordinated that external flashover shall not occur due to application of</w:t>
      </w:r>
      <w:r w:rsidRPr="00BF2B45">
        <w:rPr>
          <w:rFonts w:ascii="Arial" w:eastAsia="Times New Roman" w:hAnsi="Arial" w:cs="Arial"/>
          <w:lang w:val="en-US" w:eastAsia="x-none"/>
        </w:rPr>
        <w:t xml:space="preserve"> any impulse or switching surge voltage up to the maximum design value for arrestor. The arrestors shall not fail due to contamination. The arrester housings shall be designed for pressure relief class as given in Technical Parameters of the specification.</w:t>
      </w:r>
    </w:p>
    <w:p w14:paraId="2C3D3A6B"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Sealed housings shall exhibit no measurable leakage.</w:t>
      </w:r>
    </w:p>
    <w:p w14:paraId="43F6DCF6"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4" w:name="_Ref73540810"/>
      <w:r w:rsidRPr="00BF2B45">
        <w:rPr>
          <w:rFonts w:ascii="Arial" w:eastAsia="Times New Roman" w:hAnsi="Arial" w:cs="Arial"/>
          <w:b/>
          <w:lang w:val="en-US" w:eastAsia="x-none"/>
        </w:rPr>
        <w:t>FITTINGS &amp; ACCESSORIES</w:t>
      </w:r>
      <w:bookmarkEnd w:id="4"/>
    </w:p>
    <w:p w14:paraId="70879BC9"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The surge arrestor shall be complete with insulating bases, fasteners for stacking units together, surge counters with leakage current meters and terminal connectors.</w:t>
      </w:r>
    </w:p>
    <w:p w14:paraId="1D7066BB"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The terminals shall be non-magnetic, corrosion proof, robust and of adequate size and shall be so located that incoming and outgoing connections are made with minimum possible bends. The top metal cap and base of surge arrestor shall be galvanized. The line terminal shall have a built-in clamping device which can be adjusted for both horizontal and vertical takeoff. </w:t>
      </w:r>
    </w:p>
    <w:p w14:paraId="7C21DF62"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Grading corona control </w:t>
      </w:r>
      <w:proofErr w:type="gramStart"/>
      <w:r w:rsidRPr="00BF2B45">
        <w:rPr>
          <w:rFonts w:ascii="Arial" w:eastAsia="Times New Roman" w:hAnsi="Arial" w:cs="Arial"/>
          <w:lang w:val="en-US" w:eastAsia="x-none"/>
        </w:rPr>
        <w:t>rings</w:t>
      </w:r>
      <w:proofErr w:type="gramEnd"/>
      <w:r w:rsidRPr="00BF2B45">
        <w:rPr>
          <w:rFonts w:ascii="Arial" w:eastAsia="Times New Roman" w:hAnsi="Arial" w:cs="Arial"/>
          <w:lang w:val="en-US" w:eastAsia="x-none"/>
        </w:rPr>
        <w:t xml:space="preserve"> if necessary, shall be provided on each complete arrestor pole for proper stress distribution.</w:t>
      </w:r>
    </w:p>
    <w:p w14:paraId="3A83AF6F"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5" w:name="_Ref73540849"/>
      <w:r w:rsidRPr="00BF2B45">
        <w:rPr>
          <w:rFonts w:ascii="Arial" w:eastAsia="Times New Roman" w:hAnsi="Arial" w:cs="Arial"/>
          <w:b/>
          <w:lang w:val="en-US" w:eastAsia="x-none"/>
        </w:rPr>
        <w:t>SURGE MONITOR</w:t>
      </w:r>
      <w:bookmarkEnd w:id="5"/>
    </w:p>
    <w:p w14:paraId="68EE007A" w14:textId="77777777" w:rsidR="008261D3" w:rsidRPr="00BF2B45" w:rsidRDefault="008261D3" w:rsidP="008261D3">
      <w:pPr>
        <w:numPr>
          <w:ilvl w:val="1"/>
          <w:numId w:val="2"/>
        </w:numPr>
        <w:tabs>
          <w:tab w:val="left" w:pos="810"/>
        </w:tabs>
        <w:spacing w:before="60" w:after="120" w:line="240" w:lineRule="auto"/>
        <w:ind w:left="851" w:hanging="851"/>
        <w:jc w:val="both"/>
        <w:rPr>
          <w:rFonts w:ascii="Arial" w:eastAsia="Times New Roman" w:hAnsi="Arial" w:cs="Arial"/>
          <w:lang w:val="en-US" w:eastAsia="x-none"/>
        </w:rPr>
      </w:pPr>
      <w:proofErr w:type="gramStart"/>
      <w:r w:rsidRPr="00BF2B45">
        <w:rPr>
          <w:rFonts w:ascii="Arial" w:eastAsia="Times New Roman" w:hAnsi="Arial" w:cs="Arial"/>
          <w:lang w:val="en-US" w:eastAsia="x-none"/>
        </w:rPr>
        <w:t>A  self</w:t>
      </w:r>
      <w:proofErr w:type="gramEnd"/>
      <w:r w:rsidRPr="00BF2B45">
        <w:rPr>
          <w:rFonts w:ascii="Arial" w:eastAsia="Times New Roman" w:hAnsi="Arial" w:cs="Arial"/>
          <w:lang w:val="en-US" w:eastAsia="x-none"/>
        </w:rPr>
        <w:t xml:space="preserve">-contained  discharge  counter  suitably  enclosed  for  outdoor  use  and requiring no auxiliary or battery supply for operation shall be provided for each single pole unit. Leakage current meter with scale range </w:t>
      </w:r>
      <w:r w:rsidRPr="00BF2B45">
        <w:rPr>
          <w:rFonts w:ascii="Arial" w:eastAsia="Times New Roman" w:hAnsi="Arial" w:cs="Arial"/>
          <w:b/>
          <w:lang w:val="en-US" w:eastAsia="x-none"/>
        </w:rPr>
        <w:t>of 0 to 5mA peak/root 2 to</w:t>
      </w:r>
      <w:r w:rsidRPr="00BF2B45">
        <w:rPr>
          <w:rFonts w:ascii="Arial" w:eastAsia="Times New Roman" w:hAnsi="Arial" w:cs="Arial"/>
          <w:lang w:val="en-US" w:eastAsia="x-none"/>
        </w:rPr>
        <w:t xml:space="preserve"> measure leakage current of surge arrestor shall also be supplied within the same enclosure. The number of operations performed by the arrestor shall be recorded by a suitable non-resettable cyclometric counter and surge monitor shall </w:t>
      </w:r>
      <w:proofErr w:type="gramStart"/>
      <w:r w:rsidRPr="00BF2B45">
        <w:rPr>
          <w:rFonts w:ascii="Arial" w:eastAsia="Times New Roman" w:hAnsi="Arial" w:cs="Arial"/>
          <w:lang w:val="en-US" w:eastAsia="x-none"/>
        </w:rPr>
        <w:t>be  provided</w:t>
      </w:r>
      <w:proofErr w:type="gramEnd"/>
      <w:r w:rsidRPr="00BF2B45">
        <w:rPr>
          <w:rFonts w:ascii="Arial" w:eastAsia="Times New Roman" w:hAnsi="Arial" w:cs="Arial"/>
          <w:lang w:val="en-US" w:eastAsia="x-none"/>
        </w:rPr>
        <w:t xml:space="preserve"> with  an inspection  window.  There shall </w:t>
      </w:r>
      <w:proofErr w:type="gramStart"/>
      <w:r w:rsidRPr="00BF2B45">
        <w:rPr>
          <w:rFonts w:ascii="Arial" w:eastAsia="Times New Roman" w:hAnsi="Arial" w:cs="Arial"/>
          <w:lang w:val="en-US" w:eastAsia="x-none"/>
        </w:rPr>
        <w:t>be  a</w:t>
      </w:r>
      <w:proofErr w:type="gramEnd"/>
      <w:r w:rsidRPr="00BF2B45">
        <w:rPr>
          <w:rFonts w:ascii="Arial" w:eastAsia="Times New Roman" w:hAnsi="Arial" w:cs="Arial"/>
          <w:lang w:val="en-US" w:eastAsia="x-none"/>
        </w:rPr>
        <w:t xml:space="preserve">  provision  for putting   ammeter   to   record   the   current/alarm   contacts   suitable   for communication to SCADA in the control room if the leakage current exceeds the permitted value. Similar provision shall be considered for surge counter also.</w:t>
      </w:r>
    </w:p>
    <w:p w14:paraId="0D952948" w14:textId="77777777" w:rsidR="008261D3" w:rsidRPr="00BF2B45" w:rsidRDefault="008261D3" w:rsidP="008261D3">
      <w:pPr>
        <w:numPr>
          <w:ilvl w:val="1"/>
          <w:numId w:val="2"/>
        </w:numPr>
        <w:tabs>
          <w:tab w:val="left" w:pos="810"/>
        </w:tabs>
        <w:spacing w:before="60" w:after="120" w:line="240" w:lineRule="auto"/>
        <w:ind w:left="851" w:hanging="851"/>
        <w:jc w:val="both"/>
        <w:rPr>
          <w:rFonts w:ascii="Arial" w:eastAsia="Times New Roman" w:hAnsi="Arial" w:cs="Arial"/>
          <w:lang w:val="en-US" w:eastAsia="x-none"/>
        </w:rPr>
      </w:pPr>
      <w:r w:rsidRPr="00BF2B45">
        <w:rPr>
          <w:rFonts w:ascii="Arial" w:hAnsi="Arial" w:cs="Arial"/>
        </w:rPr>
        <w:t xml:space="preserve"> </w:t>
      </w:r>
      <w:r w:rsidRPr="00BF2B45">
        <w:rPr>
          <w:rFonts w:ascii="Arial" w:eastAsia="Times New Roman" w:hAnsi="Arial" w:cs="Arial"/>
          <w:lang w:val="en-US" w:eastAsia="x-none"/>
        </w:rPr>
        <w:t xml:space="preserve">Surge monitor shall be mounted on the support structure at a suitable height so that the reading can be taken from ground level through the inspection window and length of connecting leads of </w:t>
      </w:r>
      <w:r w:rsidRPr="00BF2B45">
        <w:rPr>
          <w:rFonts w:ascii="Arial" w:eastAsia="Times New Roman" w:hAnsi="Arial" w:cs="Arial"/>
          <w:b/>
          <w:lang w:val="en-US" w:eastAsia="x-none"/>
        </w:rPr>
        <w:t>minimum 5kV rating</w:t>
      </w:r>
      <w:r w:rsidRPr="00BF2B45">
        <w:rPr>
          <w:rFonts w:ascii="Arial" w:eastAsia="Times New Roman" w:hAnsi="Arial" w:cs="Arial"/>
          <w:lang w:val="en-US" w:eastAsia="x-none"/>
        </w:rPr>
        <w:t xml:space="preserve"> up to grounding point and bends shall be minimum.</w:t>
      </w:r>
    </w:p>
    <w:p w14:paraId="2E5D6448"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6" w:name="_Ref73540858"/>
      <w:r w:rsidRPr="00BF2B45">
        <w:rPr>
          <w:rFonts w:ascii="Arial" w:eastAsia="Times New Roman" w:hAnsi="Arial" w:cs="Arial"/>
          <w:b/>
          <w:lang w:val="en-US" w:eastAsia="x-none"/>
        </w:rPr>
        <w:t>TESTS</w:t>
      </w:r>
      <w:bookmarkEnd w:id="6"/>
    </w:p>
    <w:p w14:paraId="4FDCEFAD"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b/>
          <w:lang w:val="en-US" w:eastAsia="x-none"/>
        </w:rPr>
      </w:pPr>
      <w:bookmarkStart w:id="7" w:name="_Ref73540901"/>
      <w:r w:rsidRPr="00BF2B45">
        <w:rPr>
          <w:rFonts w:ascii="Arial" w:eastAsia="Times New Roman" w:hAnsi="Arial" w:cs="Arial"/>
          <w:b/>
          <w:lang w:val="en-US" w:eastAsia="x-none"/>
        </w:rPr>
        <w:t>Test on Surge Arrestors</w:t>
      </w:r>
      <w:bookmarkEnd w:id="7"/>
    </w:p>
    <w:p w14:paraId="69E3B1A9" w14:textId="77777777" w:rsidR="008261D3" w:rsidRPr="00BF2B45" w:rsidRDefault="008261D3" w:rsidP="008261D3">
      <w:pPr>
        <w:spacing w:after="0" w:line="240" w:lineRule="auto"/>
        <w:ind w:left="851"/>
        <w:jc w:val="both"/>
        <w:rPr>
          <w:rFonts w:ascii="Arial" w:eastAsia="Times New Roman" w:hAnsi="Arial" w:cs="Arial"/>
          <w:lang w:val="en-US" w:eastAsia="x-none"/>
        </w:rPr>
      </w:pPr>
      <w:r w:rsidRPr="00BF2B45">
        <w:rPr>
          <w:rFonts w:ascii="Arial" w:eastAsia="Times New Roman" w:hAnsi="Arial" w:cs="Arial"/>
          <w:lang w:val="en-US" w:eastAsia="x-none"/>
        </w:rPr>
        <w:t>The Surge Arrestors offered shall be type tested and shall be subjected to routine and acceptance tests in accordance with IS: 15086 (Part-4). In addition, the suitability of the Surge Arrestors shall also be established for the following:</w:t>
      </w:r>
    </w:p>
    <w:p w14:paraId="5F239D39" w14:textId="77777777" w:rsidR="008261D3" w:rsidRPr="00BF2B45" w:rsidRDefault="008261D3" w:rsidP="008261D3">
      <w:pPr>
        <w:spacing w:before="120"/>
        <w:rPr>
          <w:rFonts w:ascii="Arial" w:hAnsi="Arial" w:cs="Arial"/>
        </w:rPr>
      </w:pPr>
      <w:r w:rsidRPr="00BF2B45">
        <w:rPr>
          <w:rFonts w:ascii="Arial" w:hAnsi="Arial" w:cs="Arial"/>
        </w:rPr>
        <w:tab/>
        <w:t xml:space="preserve">-   Residual voltage test </w:t>
      </w:r>
    </w:p>
    <w:p w14:paraId="74538512" w14:textId="77777777" w:rsidR="008261D3" w:rsidRPr="00BF2B45" w:rsidRDefault="008261D3" w:rsidP="008261D3">
      <w:pPr>
        <w:rPr>
          <w:rFonts w:ascii="Arial" w:hAnsi="Arial" w:cs="Arial"/>
        </w:rPr>
      </w:pPr>
      <w:r w:rsidRPr="00BF2B45">
        <w:rPr>
          <w:rFonts w:ascii="Arial" w:hAnsi="Arial" w:cs="Arial"/>
        </w:rPr>
        <w:tab/>
        <w:t>-   Reference voltage test</w:t>
      </w:r>
    </w:p>
    <w:p w14:paraId="4324FCEC" w14:textId="77777777" w:rsidR="008261D3" w:rsidRPr="00BF2B45" w:rsidRDefault="008261D3" w:rsidP="008261D3">
      <w:pPr>
        <w:rPr>
          <w:rFonts w:ascii="Arial" w:hAnsi="Arial" w:cs="Arial"/>
        </w:rPr>
      </w:pPr>
      <w:r w:rsidRPr="00BF2B45">
        <w:rPr>
          <w:rFonts w:ascii="Arial" w:hAnsi="Arial" w:cs="Arial"/>
        </w:rPr>
        <w:tab/>
        <w:t>-  Leakage current at M.C.O.V</w:t>
      </w:r>
    </w:p>
    <w:p w14:paraId="7D07CD76" w14:textId="77777777" w:rsidR="008261D3" w:rsidRPr="00BF2B45" w:rsidRDefault="008261D3" w:rsidP="008261D3">
      <w:pPr>
        <w:rPr>
          <w:rFonts w:ascii="Arial" w:hAnsi="Arial" w:cs="Arial"/>
        </w:rPr>
      </w:pPr>
      <w:r w:rsidRPr="00BF2B45">
        <w:rPr>
          <w:rFonts w:ascii="Arial" w:hAnsi="Arial" w:cs="Arial"/>
        </w:rPr>
        <w:tab/>
        <w:t>-  P.D. test</w:t>
      </w:r>
    </w:p>
    <w:p w14:paraId="2F621F01" w14:textId="77777777" w:rsidR="008261D3" w:rsidRPr="00BF2B45" w:rsidRDefault="008261D3" w:rsidP="008261D3">
      <w:pPr>
        <w:rPr>
          <w:rFonts w:ascii="Arial" w:hAnsi="Arial" w:cs="Arial"/>
        </w:rPr>
      </w:pPr>
      <w:r w:rsidRPr="00BF2B45">
        <w:rPr>
          <w:rFonts w:ascii="Arial" w:hAnsi="Arial" w:cs="Arial"/>
        </w:rPr>
        <w:tab/>
        <w:t>-  Sealing test</w:t>
      </w:r>
    </w:p>
    <w:p w14:paraId="624C3C02" w14:textId="77777777" w:rsidR="008261D3" w:rsidRPr="00BF2B45" w:rsidRDefault="008261D3" w:rsidP="008261D3">
      <w:pPr>
        <w:rPr>
          <w:rFonts w:ascii="Arial" w:hAnsi="Arial" w:cs="Arial"/>
        </w:rPr>
      </w:pPr>
      <w:r w:rsidRPr="00BF2B45">
        <w:rPr>
          <w:rFonts w:ascii="Arial" w:hAnsi="Arial" w:cs="Arial"/>
        </w:rPr>
        <w:tab/>
        <w:t>-  Thermal stability test</w:t>
      </w:r>
    </w:p>
    <w:p w14:paraId="21A6FFFB" w14:textId="77777777" w:rsidR="008261D3" w:rsidRPr="00BF2B45" w:rsidRDefault="008261D3" w:rsidP="008261D3">
      <w:pPr>
        <w:rPr>
          <w:rFonts w:ascii="Arial" w:hAnsi="Arial" w:cs="Arial"/>
        </w:rPr>
      </w:pPr>
      <w:r w:rsidRPr="00BF2B45">
        <w:rPr>
          <w:rFonts w:ascii="Arial" w:hAnsi="Arial" w:cs="Arial"/>
        </w:rPr>
        <w:tab/>
        <w:t xml:space="preserve">-  Aging and Energy capability test </w:t>
      </w:r>
    </w:p>
    <w:p w14:paraId="1EB6FF33" w14:textId="77777777" w:rsidR="008261D3" w:rsidRPr="00BF2B45" w:rsidRDefault="008261D3" w:rsidP="008261D3">
      <w:pPr>
        <w:rPr>
          <w:rFonts w:ascii="Arial" w:hAnsi="Arial" w:cs="Arial"/>
        </w:rPr>
      </w:pPr>
      <w:r w:rsidRPr="00BF2B45">
        <w:rPr>
          <w:rFonts w:ascii="Arial" w:hAnsi="Arial" w:cs="Arial"/>
        </w:rPr>
        <w:lastRenderedPageBreak/>
        <w:tab/>
        <w:t>-  Watt loss test</w:t>
      </w:r>
    </w:p>
    <w:p w14:paraId="6D691826" w14:textId="77777777" w:rsidR="008261D3" w:rsidRPr="00BF2B45" w:rsidRDefault="008261D3" w:rsidP="008261D3">
      <w:pPr>
        <w:spacing w:before="120" w:after="0" w:line="240" w:lineRule="auto"/>
        <w:ind w:left="811"/>
        <w:jc w:val="both"/>
        <w:rPr>
          <w:rFonts w:ascii="Arial" w:eastAsia="Times New Roman" w:hAnsi="Arial" w:cs="Arial"/>
          <w:lang w:val="en-US" w:eastAsia="x-none"/>
        </w:rPr>
      </w:pPr>
      <w:r w:rsidRPr="00BF2B45">
        <w:rPr>
          <w:rFonts w:ascii="Arial" w:eastAsia="Times New Roman" w:hAnsi="Arial" w:cs="Arial"/>
          <w:lang w:val="en-US" w:eastAsia="x-none"/>
        </w:rPr>
        <w:t>Each metal oxide block shall be tested for guaranteed specific energy capability in addition to routine/acceptance test as per IEC/IS.</w:t>
      </w:r>
    </w:p>
    <w:p w14:paraId="73D054B9"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 xml:space="preserve">The surge arrestor housing shall also be type tested and shall be subjected to routine and acceptance tests in accordance with IS: 2071. </w:t>
      </w:r>
    </w:p>
    <w:p w14:paraId="1A4F4534"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Galvanization Test</w:t>
      </w:r>
    </w:p>
    <w:p w14:paraId="6E1EA970" w14:textId="77777777" w:rsidR="008261D3" w:rsidRPr="00BF2B45" w:rsidRDefault="008261D3" w:rsidP="008261D3">
      <w:pPr>
        <w:spacing w:after="0" w:line="240" w:lineRule="auto"/>
        <w:ind w:left="851"/>
        <w:jc w:val="both"/>
        <w:rPr>
          <w:rFonts w:ascii="Arial" w:eastAsia="Times New Roman" w:hAnsi="Arial" w:cs="Arial"/>
          <w:lang w:val="en-US" w:eastAsia="x-none"/>
        </w:rPr>
      </w:pPr>
      <w:r w:rsidRPr="00BF2B45">
        <w:rPr>
          <w:rFonts w:ascii="Arial" w:eastAsia="Times New Roman" w:hAnsi="Arial" w:cs="Arial"/>
          <w:lang w:val="en-US" w:eastAsia="x-none"/>
        </w:rPr>
        <w:t>All Ferrous parts exposed to atmospheric condition shall have passed the type tests and be subjected to routine and acceptance tests in accordance with IS: 2633 &amp; IS 6745.</w:t>
      </w:r>
    </w:p>
    <w:p w14:paraId="29572DD1"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b/>
          <w:lang w:val="en-US" w:eastAsia="x-none"/>
        </w:rPr>
      </w:pPr>
      <w:bookmarkStart w:id="8" w:name="_Ref73540887"/>
      <w:r w:rsidRPr="00BF2B45">
        <w:rPr>
          <w:rFonts w:ascii="Arial" w:eastAsia="Times New Roman" w:hAnsi="Arial" w:cs="Arial"/>
          <w:b/>
          <w:lang w:val="en-US" w:eastAsia="x-none"/>
        </w:rPr>
        <w:t>NAME PLATE</w:t>
      </w:r>
      <w:bookmarkEnd w:id="8"/>
    </w:p>
    <w:p w14:paraId="108575C8"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The name plate attached to the arrestor shall carry the following information:</w:t>
      </w:r>
    </w:p>
    <w:p w14:paraId="6B043EBD" w14:textId="77777777" w:rsidR="008261D3" w:rsidRPr="00BF2B45" w:rsidRDefault="008261D3" w:rsidP="008261D3">
      <w:pPr>
        <w:ind w:left="1170"/>
        <w:rPr>
          <w:rFonts w:ascii="Arial" w:hAnsi="Arial" w:cs="Arial"/>
        </w:rPr>
      </w:pPr>
      <w:r w:rsidRPr="00BF2B45">
        <w:rPr>
          <w:rFonts w:ascii="Arial" w:hAnsi="Arial" w:cs="Arial"/>
        </w:rPr>
        <w:t>Rated Voltage</w:t>
      </w:r>
    </w:p>
    <w:p w14:paraId="1CE7C4A2" w14:textId="77777777" w:rsidR="008261D3" w:rsidRPr="00BF2B45" w:rsidRDefault="008261D3" w:rsidP="008261D3">
      <w:pPr>
        <w:ind w:left="1170"/>
        <w:rPr>
          <w:rFonts w:ascii="Arial" w:hAnsi="Arial" w:cs="Arial"/>
        </w:rPr>
      </w:pPr>
      <w:r w:rsidRPr="00BF2B45">
        <w:rPr>
          <w:rFonts w:ascii="Arial" w:hAnsi="Arial" w:cs="Arial"/>
        </w:rPr>
        <w:t>Continuous Operation Voltage</w:t>
      </w:r>
    </w:p>
    <w:p w14:paraId="026F4AF4" w14:textId="77777777" w:rsidR="008261D3" w:rsidRPr="00BF2B45" w:rsidRDefault="008261D3" w:rsidP="008261D3">
      <w:pPr>
        <w:ind w:left="1170"/>
        <w:rPr>
          <w:rFonts w:ascii="Arial" w:hAnsi="Arial" w:cs="Arial"/>
        </w:rPr>
      </w:pPr>
      <w:r w:rsidRPr="00BF2B45">
        <w:rPr>
          <w:rFonts w:ascii="Arial" w:hAnsi="Arial" w:cs="Arial"/>
        </w:rPr>
        <w:t xml:space="preserve"> Normal discharge current </w:t>
      </w:r>
    </w:p>
    <w:p w14:paraId="029B2CCA" w14:textId="77777777" w:rsidR="008261D3" w:rsidRPr="00BF2B45" w:rsidRDefault="008261D3" w:rsidP="008261D3">
      <w:pPr>
        <w:ind w:left="1170"/>
        <w:rPr>
          <w:rFonts w:ascii="Arial" w:hAnsi="Arial" w:cs="Arial"/>
        </w:rPr>
      </w:pPr>
      <w:r w:rsidRPr="00BF2B45">
        <w:rPr>
          <w:rFonts w:ascii="Arial" w:hAnsi="Arial" w:cs="Arial"/>
        </w:rPr>
        <w:t>Pressure relief rated current</w:t>
      </w:r>
    </w:p>
    <w:p w14:paraId="1611F311" w14:textId="77777777" w:rsidR="008261D3" w:rsidRPr="00BF2B45" w:rsidRDefault="008261D3" w:rsidP="008261D3">
      <w:pPr>
        <w:ind w:left="1170"/>
        <w:rPr>
          <w:rFonts w:ascii="Arial" w:hAnsi="Arial" w:cs="Arial"/>
        </w:rPr>
      </w:pPr>
      <w:r w:rsidRPr="00BF2B45">
        <w:rPr>
          <w:rFonts w:ascii="Arial" w:hAnsi="Arial" w:cs="Arial"/>
        </w:rPr>
        <w:t xml:space="preserve"> Manufacturers Trade Mark</w:t>
      </w:r>
    </w:p>
    <w:p w14:paraId="49A687B2" w14:textId="77777777" w:rsidR="008261D3" w:rsidRPr="00BF2B45" w:rsidRDefault="008261D3" w:rsidP="008261D3">
      <w:pPr>
        <w:ind w:left="1170"/>
        <w:rPr>
          <w:rFonts w:ascii="Arial" w:hAnsi="Arial" w:cs="Arial"/>
        </w:rPr>
      </w:pPr>
      <w:r w:rsidRPr="00BF2B45">
        <w:rPr>
          <w:rFonts w:ascii="Arial" w:hAnsi="Arial" w:cs="Arial"/>
        </w:rPr>
        <w:t>Name of Sub-station</w:t>
      </w:r>
    </w:p>
    <w:p w14:paraId="14B0968C" w14:textId="77777777" w:rsidR="008261D3" w:rsidRPr="00BF2B45" w:rsidRDefault="008261D3" w:rsidP="008261D3">
      <w:pPr>
        <w:ind w:left="1170"/>
        <w:rPr>
          <w:rFonts w:ascii="Arial" w:hAnsi="Arial" w:cs="Arial"/>
        </w:rPr>
      </w:pPr>
      <w:r w:rsidRPr="00BF2B45">
        <w:rPr>
          <w:rFonts w:ascii="Arial" w:hAnsi="Arial" w:cs="Arial"/>
        </w:rPr>
        <w:t>Year of Manufacturer</w:t>
      </w:r>
    </w:p>
    <w:p w14:paraId="558C22D1" w14:textId="77777777" w:rsidR="008261D3" w:rsidRPr="00BF2B45" w:rsidRDefault="008261D3" w:rsidP="008261D3">
      <w:pPr>
        <w:ind w:left="1170"/>
        <w:rPr>
          <w:rFonts w:ascii="Arial" w:hAnsi="Arial" w:cs="Arial"/>
        </w:rPr>
      </w:pPr>
      <w:r w:rsidRPr="00BF2B45">
        <w:rPr>
          <w:rFonts w:ascii="Arial" w:hAnsi="Arial" w:cs="Arial"/>
        </w:rPr>
        <w:t xml:space="preserve"> Name of the manufacture</w:t>
      </w:r>
    </w:p>
    <w:p w14:paraId="7C20A156" w14:textId="77777777" w:rsidR="008261D3" w:rsidRPr="00BF2B45" w:rsidRDefault="008261D3" w:rsidP="008261D3">
      <w:pPr>
        <w:ind w:left="1170"/>
        <w:rPr>
          <w:rFonts w:ascii="Arial" w:hAnsi="Arial" w:cs="Arial"/>
        </w:rPr>
      </w:pPr>
      <w:r w:rsidRPr="00BF2B45">
        <w:rPr>
          <w:rFonts w:ascii="Arial" w:hAnsi="Arial" w:cs="Arial"/>
        </w:rPr>
        <w:t>Purchase Order Number along with date.</w:t>
      </w:r>
    </w:p>
    <w:p w14:paraId="0ADA5249" w14:textId="77777777" w:rsidR="008261D3" w:rsidRPr="00BF2B45" w:rsidRDefault="008261D3" w:rsidP="008261D3">
      <w:pPr>
        <w:ind w:left="1170"/>
        <w:rPr>
          <w:rFonts w:ascii="Arial" w:hAnsi="Arial" w:cs="Arial"/>
          <w:b/>
        </w:rPr>
      </w:pPr>
      <w:r w:rsidRPr="00BF2B45">
        <w:rPr>
          <w:rFonts w:ascii="Arial" w:hAnsi="Arial" w:cs="Arial"/>
          <w:b/>
        </w:rPr>
        <w:t>Energy Absorption Capability</w:t>
      </w:r>
    </w:p>
    <w:p w14:paraId="74937FAD" w14:textId="77777777" w:rsidR="008261D3" w:rsidRPr="00BF2B45" w:rsidRDefault="008261D3" w:rsidP="008261D3">
      <w:pPr>
        <w:numPr>
          <w:ilvl w:val="0"/>
          <w:numId w:val="2"/>
        </w:numPr>
        <w:tabs>
          <w:tab w:val="left" w:pos="810"/>
        </w:tabs>
        <w:spacing w:before="240" w:after="60" w:line="240" w:lineRule="auto"/>
        <w:ind w:left="720" w:hanging="720"/>
        <w:jc w:val="both"/>
        <w:rPr>
          <w:rFonts w:ascii="Arial" w:eastAsia="Times New Roman" w:hAnsi="Arial" w:cs="Arial"/>
          <w:lang w:val="en-US" w:eastAsia="x-none"/>
        </w:rPr>
      </w:pPr>
      <w:bookmarkStart w:id="9" w:name="_Ref243404848"/>
      <w:r w:rsidRPr="00BF2B45">
        <w:rPr>
          <w:rFonts w:ascii="Arial" w:eastAsia="Times New Roman" w:hAnsi="Arial" w:cs="Arial"/>
          <w:b/>
          <w:lang w:val="en-US" w:eastAsia="x-none"/>
        </w:rPr>
        <w:t>PRE-COMMISSIONING TESTS</w:t>
      </w:r>
      <w:bookmarkEnd w:id="9"/>
    </w:p>
    <w:p w14:paraId="599602C9" w14:textId="77777777" w:rsidR="008261D3" w:rsidRPr="00BF2B45" w:rsidRDefault="008261D3" w:rsidP="008261D3">
      <w:pPr>
        <w:numPr>
          <w:ilvl w:val="1"/>
          <w:numId w:val="2"/>
        </w:numPr>
        <w:tabs>
          <w:tab w:val="left" w:pos="810"/>
        </w:tabs>
        <w:spacing w:before="60" w:after="120" w:line="240" w:lineRule="auto"/>
        <w:ind w:left="839" w:hanging="839"/>
        <w:jc w:val="both"/>
        <w:rPr>
          <w:rFonts w:ascii="Arial" w:eastAsia="Times New Roman" w:hAnsi="Arial" w:cs="Arial"/>
          <w:lang w:val="en-US" w:eastAsia="x-none"/>
        </w:rPr>
      </w:pPr>
      <w:r w:rsidRPr="00BF2B45">
        <w:rPr>
          <w:rFonts w:ascii="Arial" w:eastAsia="Times New Roman" w:hAnsi="Arial" w:cs="Arial"/>
          <w:lang w:val="en-US" w:eastAsia="x-none"/>
        </w:rPr>
        <w:t>Contractor shall carry out following tests as pre-commissioning tests. Contractor shall also perform any additional test based on specialties of the items as per the field instructions of the equipment Supplier or Employer without any extra cost to the Employer. The Contractor shall arrange all instruments required for conducting these tests along with calibration certificates and shall furnish the list of instruments to the Employer for approval.</w:t>
      </w:r>
    </w:p>
    <w:p w14:paraId="6AF5CB6F" w14:textId="77777777" w:rsidR="008261D3" w:rsidRPr="00BF2B45" w:rsidRDefault="008261D3" w:rsidP="008261D3">
      <w:pPr>
        <w:numPr>
          <w:ilvl w:val="3"/>
          <w:numId w:val="1"/>
        </w:numPr>
        <w:spacing w:after="0" w:line="240" w:lineRule="auto"/>
        <w:ind w:left="1276"/>
        <w:jc w:val="both"/>
        <w:rPr>
          <w:rFonts w:ascii="Arial" w:eastAsia="Times New Roman" w:hAnsi="Arial" w:cs="Arial"/>
          <w:lang w:val="en-US" w:eastAsia="x-none"/>
        </w:rPr>
      </w:pPr>
      <w:r w:rsidRPr="00BF2B45">
        <w:rPr>
          <w:rFonts w:ascii="Arial" w:eastAsia="SimSun" w:hAnsi="Arial" w:cs="Arial"/>
          <w:lang w:eastAsia="en-IN"/>
        </w:rPr>
        <w:t>Operation check of LA counters.</w:t>
      </w:r>
    </w:p>
    <w:p w14:paraId="728A492C" w14:textId="77777777" w:rsidR="008261D3" w:rsidRPr="00BF2B45" w:rsidRDefault="008261D3" w:rsidP="008261D3">
      <w:pPr>
        <w:numPr>
          <w:ilvl w:val="3"/>
          <w:numId w:val="1"/>
        </w:numPr>
        <w:spacing w:after="0" w:line="240" w:lineRule="auto"/>
        <w:ind w:left="1276"/>
        <w:jc w:val="both"/>
        <w:rPr>
          <w:rFonts w:ascii="Arial" w:eastAsia="SimSun" w:hAnsi="Arial" w:cs="Arial"/>
          <w:lang w:eastAsia="en-IN"/>
        </w:rPr>
      </w:pPr>
      <w:r w:rsidRPr="00BF2B45">
        <w:rPr>
          <w:rFonts w:ascii="Arial" w:eastAsia="SimSun" w:hAnsi="Arial" w:cs="Arial"/>
          <w:lang w:eastAsia="en-IN"/>
        </w:rPr>
        <w:t>Insulation resistance measurement.</w:t>
      </w:r>
    </w:p>
    <w:p w14:paraId="3E2613E5" w14:textId="77777777" w:rsidR="008261D3" w:rsidRPr="00BF2B45" w:rsidRDefault="008261D3" w:rsidP="008261D3">
      <w:pPr>
        <w:numPr>
          <w:ilvl w:val="3"/>
          <w:numId w:val="1"/>
        </w:numPr>
        <w:spacing w:after="0" w:line="240" w:lineRule="auto"/>
        <w:ind w:left="1276"/>
        <w:jc w:val="both"/>
        <w:rPr>
          <w:rFonts w:ascii="Arial" w:eastAsia="SimSun" w:hAnsi="Arial" w:cs="Arial"/>
          <w:lang w:eastAsia="en-IN"/>
        </w:rPr>
      </w:pPr>
      <w:r w:rsidRPr="00BF2B45">
        <w:rPr>
          <w:rFonts w:ascii="Arial" w:eastAsia="SimSun" w:hAnsi="Arial" w:cs="Arial"/>
          <w:lang w:eastAsia="en-IN"/>
        </w:rPr>
        <w:t>Third harmonic resistive current measurement (to be conducted after energisation.)</w:t>
      </w:r>
    </w:p>
    <w:p w14:paraId="55D61C38" w14:textId="77777777" w:rsidR="008261D3" w:rsidRPr="00BF2B45" w:rsidRDefault="008261D3" w:rsidP="008261D3">
      <w:pPr>
        <w:spacing w:after="0" w:line="240" w:lineRule="auto"/>
        <w:ind w:left="2700" w:hanging="720"/>
        <w:rPr>
          <w:rFonts w:ascii="Arial" w:eastAsia="SimSun" w:hAnsi="Arial" w:cs="Arial"/>
          <w:snapToGrid w:val="0"/>
          <w:lang w:val="en-US" w:eastAsia="en-IN"/>
        </w:rPr>
      </w:pPr>
    </w:p>
    <w:p w14:paraId="12057CFE" w14:textId="77777777" w:rsidR="008261D3" w:rsidRPr="00BF2B45" w:rsidRDefault="008261D3" w:rsidP="008261D3">
      <w:pPr>
        <w:numPr>
          <w:ilvl w:val="0"/>
          <w:numId w:val="2"/>
        </w:numPr>
        <w:tabs>
          <w:tab w:val="left" w:pos="810"/>
        </w:tabs>
        <w:spacing w:before="240" w:after="60" w:line="240" w:lineRule="auto"/>
        <w:jc w:val="both"/>
        <w:rPr>
          <w:rFonts w:ascii="Arial" w:eastAsia="Times New Roman" w:hAnsi="Arial" w:cs="Arial"/>
          <w:b/>
          <w:lang w:val="en-US" w:eastAsia="x-none"/>
        </w:rPr>
      </w:pPr>
      <w:bookmarkStart w:id="10" w:name="_Ref73541052"/>
      <w:r w:rsidRPr="00BF2B45">
        <w:rPr>
          <w:rFonts w:ascii="Arial" w:eastAsia="Times New Roman" w:hAnsi="Arial" w:cs="Arial"/>
          <w:b/>
          <w:lang w:val="en-US" w:eastAsia="x-none"/>
        </w:rPr>
        <w:t>TYPE AND RATINGS</w:t>
      </w:r>
      <w:bookmarkEnd w:id="10"/>
      <w:r w:rsidRPr="00BF2B45">
        <w:rPr>
          <w:rFonts w:ascii="Arial" w:eastAsia="Times New Roman" w:hAnsi="Arial" w:cs="Arial"/>
          <w:b/>
          <w:lang w:val="en-US" w:eastAsia="x-none"/>
        </w:rPr>
        <w:t xml:space="preserve"> may be read as:</w:t>
      </w:r>
    </w:p>
    <w:p w14:paraId="7798DE48" w14:textId="77777777" w:rsidR="008261D3" w:rsidRPr="00BF2B45" w:rsidRDefault="008261D3" w:rsidP="008261D3">
      <w:pPr>
        <w:tabs>
          <w:tab w:val="left" w:pos="1440"/>
        </w:tabs>
        <w:spacing w:after="0" w:line="240" w:lineRule="auto"/>
        <w:jc w:val="both"/>
        <w:rPr>
          <w:rFonts w:ascii="Arial" w:eastAsia="Times New Roman" w:hAnsi="Arial" w:cs="Arial"/>
          <w:b/>
          <w:lang w:val="en-US" w:eastAsia="x-none"/>
        </w:rPr>
      </w:pPr>
    </w:p>
    <w:tbl>
      <w:tblPr>
        <w:tblW w:w="9289" w:type="dxa"/>
        <w:tblInd w:w="-176" w:type="dxa"/>
        <w:tblLook w:val="04A0" w:firstRow="1" w:lastRow="0" w:firstColumn="1" w:lastColumn="0" w:noHBand="0" w:noVBand="1"/>
      </w:tblPr>
      <w:tblGrid>
        <w:gridCol w:w="849"/>
        <w:gridCol w:w="3420"/>
        <w:gridCol w:w="1340"/>
        <w:gridCol w:w="1160"/>
        <w:gridCol w:w="1340"/>
        <w:gridCol w:w="1180"/>
      </w:tblGrid>
      <w:tr w:rsidR="008261D3" w:rsidRPr="00BF2B45" w14:paraId="1D8F6009" w14:textId="77777777" w:rsidTr="00BE1198">
        <w:trPr>
          <w:trHeight w:val="267"/>
        </w:trPr>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E947155"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SL</w:t>
            </w:r>
            <w:r w:rsidRPr="00BF2B45">
              <w:rPr>
                <w:rFonts w:ascii="Arial" w:eastAsia="Times New Roman" w:hAnsi="Arial" w:cs="Arial"/>
                <w:lang w:eastAsia="en-IN"/>
              </w:rPr>
              <w:br/>
              <w:t>No.</w:t>
            </w:r>
          </w:p>
        </w:tc>
        <w:tc>
          <w:tcPr>
            <w:tcW w:w="34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FCCA96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Particulars</w:t>
            </w:r>
          </w:p>
        </w:tc>
        <w:tc>
          <w:tcPr>
            <w:tcW w:w="5020" w:type="dxa"/>
            <w:gridSpan w:val="4"/>
            <w:tcBorders>
              <w:top w:val="nil"/>
              <w:left w:val="nil"/>
              <w:bottom w:val="single" w:sz="4" w:space="0" w:color="000000"/>
              <w:right w:val="nil"/>
            </w:tcBorders>
            <w:shd w:val="clear" w:color="auto" w:fill="auto"/>
            <w:vAlign w:val="bottom"/>
            <w:hideMark/>
          </w:tcPr>
          <w:p w14:paraId="498C11B0"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8261D3" w:rsidRPr="00BF2B45" w14:paraId="666839B9" w14:textId="77777777" w:rsidTr="00BE1198">
        <w:trPr>
          <w:trHeight w:val="420"/>
        </w:trPr>
        <w:tc>
          <w:tcPr>
            <w:tcW w:w="849" w:type="dxa"/>
            <w:vMerge/>
            <w:tcBorders>
              <w:top w:val="single" w:sz="4" w:space="0" w:color="000000"/>
              <w:left w:val="single" w:sz="4" w:space="0" w:color="000000"/>
              <w:bottom w:val="single" w:sz="4" w:space="0" w:color="000000"/>
              <w:right w:val="single" w:sz="4" w:space="0" w:color="000000"/>
            </w:tcBorders>
            <w:vAlign w:val="center"/>
            <w:hideMark/>
          </w:tcPr>
          <w:p w14:paraId="2063FD9B" w14:textId="77777777" w:rsidR="008261D3" w:rsidRPr="00BF2B45" w:rsidRDefault="008261D3" w:rsidP="00BE1198">
            <w:pPr>
              <w:spacing w:after="0" w:line="240" w:lineRule="auto"/>
              <w:rPr>
                <w:rFonts w:ascii="Arial" w:eastAsia="Times New Roman" w:hAnsi="Arial" w:cs="Arial"/>
                <w:sz w:val="20"/>
                <w:szCs w:val="20"/>
                <w:lang w:eastAsia="en-IN"/>
              </w:rPr>
            </w:pPr>
          </w:p>
        </w:tc>
        <w:tc>
          <w:tcPr>
            <w:tcW w:w="3420" w:type="dxa"/>
            <w:vMerge/>
            <w:tcBorders>
              <w:top w:val="single" w:sz="4" w:space="0" w:color="000000"/>
              <w:left w:val="single" w:sz="4" w:space="0" w:color="000000"/>
              <w:bottom w:val="single" w:sz="4" w:space="0" w:color="000000"/>
              <w:right w:val="single" w:sz="4" w:space="0" w:color="000000"/>
            </w:tcBorders>
            <w:vAlign w:val="center"/>
            <w:hideMark/>
          </w:tcPr>
          <w:p w14:paraId="3704EFF6" w14:textId="77777777" w:rsidR="008261D3" w:rsidRPr="00BF2B45" w:rsidRDefault="008261D3" w:rsidP="00BE1198">
            <w:pPr>
              <w:spacing w:after="0" w:line="240" w:lineRule="auto"/>
              <w:rPr>
                <w:rFonts w:ascii="Arial" w:eastAsia="Times New Roman" w:hAnsi="Arial" w:cs="Arial"/>
                <w:lang w:eastAsia="en-IN"/>
              </w:rPr>
            </w:pPr>
          </w:p>
        </w:tc>
        <w:tc>
          <w:tcPr>
            <w:tcW w:w="1340" w:type="dxa"/>
            <w:tcBorders>
              <w:top w:val="nil"/>
              <w:left w:val="nil"/>
              <w:bottom w:val="single" w:sz="4" w:space="0" w:color="000000"/>
              <w:right w:val="single" w:sz="4" w:space="0" w:color="000000"/>
            </w:tcBorders>
            <w:shd w:val="clear" w:color="auto" w:fill="auto"/>
            <w:hideMark/>
          </w:tcPr>
          <w:p w14:paraId="5376833D"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420 kV</w:t>
            </w:r>
          </w:p>
        </w:tc>
        <w:tc>
          <w:tcPr>
            <w:tcW w:w="1160" w:type="dxa"/>
            <w:tcBorders>
              <w:top w:val="nil"/>
              <w:left w:val="nil"/>
              <w:bottom w:val="single" w:sz="4" w:space="0" w:color="000000"/>
              <w:right w:val="single" w:sz="4" w:space="0" w:color="000000"/>
            </w:tcBorders>
            <w:shd w:val="clear" w:color="auto" w:fill="auto"/>
            <w:hideMark/>
          </w:tcPr>
          <w:p w14:paraId="049590F5"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245 kV</w:t>
            </w:r>
          </w:p>
        </w:tc>
        <w:tc>
          <w:tcPr>
            <w:tcW w:w="1340" w:type="dxa"/>
            <w:tcBorders>
              <w:top w:val="nil"/>
              <w:left w:val="nil"/>
              <w:bottom w:val="single" w:sz="4" w:space="0" w:color="000000"/>
              <w:right w:val="single" w:sz="4" w:space="0" w:color="000000"/>
            </w:tcBorders>
            <w:shd w:val="clear" w:color="auto" w:fill="auto"/>
            <w:hideMark/>
          </w:tcPr>
          <w:p w14:paraId="78E6B9A7"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145 kV</w:t>
            </w:r>
          </w:p>
        </w:tc>
        <w:tc>
          <w:tcPr>
            <w:tcW w:w="1180" w:type="dxa"/>
            <w:tcBorders>
              <w:top w:val="nil"/>
              <w:left w:val="nil"/>
              <w:bottom w:val="single" w:sz="4" w:space="0" w:color="000000"/>
              <w:right w:val="single" w:sz="4" w:space="0" w:color="000000"/>
            </w:tcBorders>
            <w:shd w:val="clear" w:color="auto" w:fill="auto"/>
            <w:hideMark/>
          </w:tcPr>
          <w:p w14:paraId="466D33C7"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36 kV</w:t>
            </w:r>
          </w:p>
        </w:tc>
      </w:tr>
      <w:tr w:rsidR="008261D3" w:rsidRPr="00BF2B45" w14:paraId="38A74E81" w14:textId="77777777" w:rsidTr="00BE1198">
        <w:trPr>
          <w:trHeight w:val="420"/>
        </w:trPr>
        <w:tc>
          <w:tcPr>
            <w:tcW w:w="849" w:type="dxa"/>
            <w:tcBorders>
              <w:top w:val="nil"/>
              <w:left w:val="single" w:sz="4" w:space="0" w:color="000000"/>
              <w:bottom w:val="single" w:sz="4" w:space="0" w:color="000000"/>
              <w:right w:val="single" w:sz="4" w:space="0" w:color="000000"/>
            </w:tcBorders>
            <w:shd w:val="clear" w:color="auto" w:fill="auto"/>
            <w:hideMark/>
          </w:tcPr>
          <w:p w14:paraId="477B65A5" w14:textId="77777777" w:rsidR="008261D3" w:rsidRPr="00BF2B45" w:rsidRDefault="008261D3" w:rsidP="00BE1198">
            <w:pPr>
              <w:spacing w:after="0" w:line="240" w:lineRule="auto"/>
              <w:ind w:firstLineChars="100" w:firstLine="221"/>
              <w:jc w:val="center"/>
              <w:rPr>
                <w:rFonts w:ascii="Arial" w:eastAsia="Times New Roman" w:hAnsi="Arial" w:cs="Arial"/>
                <w:b/>
                <w:bCs/>
                <w:lang w:eastAsia="en-IN"/>
              </w:rPr>
            </w:pPr>
            <w:r w:rsidRPr="00BF2B45">
              <w:rPr>
                <w:rFonts w:ascii="Arial" w:eastAsia="Times New Roman" w:hAnsi="Arial" w:cs="Arial"/>
                <w:b/>
                <w:bCs/>
                <w:lang w:eastAsia="en-IN"/>
              </w:rPr>
              <w:t>I</w:t>
            </w:r>
          </w:p>
        </w:tc>
        <w:tc>
          <w:tcPr>
            <w:tcW w:w="3420" w:type="dxa"/>
            <w:tcBorders>
              <w:top w:val="nil"/>
              <w:left w:val="nil"/>
              <w:bottom w:val="single" w:sz="4" w:space="0" w:color="000000"/>
              <w:right w:val="single" w:sz="4" w:space="0" w:color="000000"/>
            </w:tcBorders>
            <w:shd w:val="clear" w:color="auto" w:fill="auto"/>
            <w:hideMark/>
          </w:tcPr>
          <w:p w14:paraId="63F732F2" w14:textId="77777777" w:rsidR="008261D3" w:rsidRPr="00BF2B45" w:rsidRDefault="008261D3"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II</w:t>
            </w:r>
          </w:p>
        </w:tc>
        <w:tc>
          <w:tcPr>
            <w:tcW w:w="1340" w:type="dxa"/>
            <w:tcBorders>
              <w:top w:val="nil"/>
              <w:left w:val="nil"/>
              <w:bottom w:val="single" w:sz="4" w:space="0" w:color="000000"/>
              <w:right w:val="single" w:sz="4" w:space="0" w:color="000000"/>
            </w:tcBorders>
            <w:shd w:val="clear" w:color="auto" w:fill="auto"/>
            <w:hideMark/>
          </w:tcPr>
          <w:p w14:paraId="1D6A5D1C" w14:textId="77777777" w:rsidR="008261D3" w:rsidRPr="00BF2B45" w:rsidRDefault="008261D3"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III</w:t>
            </w:r>
          </w:p>
        </w:tc>
        <w:tc>
          <w:tcPr>
            <w:tcW w:w="1160" w:type="dxa"/>
            <w:tcBorders>
              <w:top w:val="nil"/>
              <w:left w:val="nil"/>
              <w:bottom w:val="single" w:sz="4" w:space="0" w:color="000000"/>
              <w:right w:val="single" w:sz="4" w:space="0" w:color="000000"/>
            </w:tcBorders>
            <w:shd w:val="clear" w:color="auto" w:fill="auto"/>
            <w:hideMark/>
          </w:tcPr>
          <w:p w14:paraId="1482C3EE" w14:textId="77777777" w:rsidR="008261D3" w:rsidRPr="00BF2B45" w:rsidRDefault="008261D3"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IV</w:t>
            </w:r>
          </w:p>
        </w:tc>
        <w:tc>
          <w:tcPr>
            <w:tcW w:w="1340" w:type="dxa"/>
            <w:tcBorders>
              <w:top w:val="nil"/>
              <w:left w:val="nil"/>
              <w:bottom w:val="single" w:sz="4" w:space="0" w:color="000000"/>
              <w:right w:val="single" w:sz="4" w:space="0" w:color="000000"/>
            </w:tcBorders>
            <w:shd w:val="clear" w:color="auto" w:fill="auto"/>
            <w:hideMark/>
          </w:tcPr>
          <w:p w14:paraId="77A3433F" w14:textId="77777777" w:rsidR="008261D3" w:rsidRPr="00BF2B45" w:rsidRDefault="008261D3"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V</w:t>
            </w:r>
          </w:p>
        </w:tc>
        <w:tc>
          <w:tcPr>
            <w:tcW w:w="1180" w:type="dxa"/>
            <w:tcBorders>
              <w:top w:val="nil"/>
              <w:left w:val="nil"/>
              <w:bottom w:val="single" w:sz="4" w:space="0" w:color="000000"/>
              <w:right w:val="single" w:sz="4" w:space="0" w:color="000000"/>
            </w:tcBorders>
            <w:shd w:val="clear" w:color="auto" w:fill="auto"/>
            <w:hideMark/>
          </w:tcPr>
          <w:p w14:paraId="4D57B428" w14:textId="77777777" w:rsidR="008261D3" w:rsidRPr="00BF2B45" w:rsidRDefault="008261D3"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VII</w:t>
            </w:r>
          </w:p>
        </w:tc>
      </w:tr>
      <w:tr w:rsidR="008261D3" w:rsidRPr="00BF2B45" w14:paraId="6B79F3E2" w14:textId="77777777" w:rsidTr="00BE1198">
        <w:trPr>
          <w:trHeight w:val="315"/>
        </w:trPr>
        <w:tc>
          <w:tcPr>
            <w:tcW w:w="849" w:type="dxa"/>
            <w:tcBorders>
              <w:top w:val="nil"/>
              <w:left w:val="single" w:sz="4" w:space="0" w:color="000000"/>
              <w:bottom w:val="single" w:sz="4" w:space="0" w:color="000000"/>
              <w:right w:val="single" w:sz="4" w:space="0" w:color="000000"/>
            </w:tcBorders>
            <w:shd w:val="clear" w:color="auto" w:fill="auto"/>
            <w:noWrap/>
            <w:hideMark/>
          </w:tcPr>
          <w:p w14:paraId="057B7AE4" w14:textId="77777777" w:rsidR="008261D3" w:rsidRPr="00BF2B45" w:rsidRDefault="008261D3" w:rsidP="00BE1198">
            <w:pPr>
              <w:spacing w:after="0" w:line="240" w:lineRule="auto"/>
              <w:ind w:firstLineChars="100" w:firstLine="220"/>
              <w:jc w:val="center"/>
              <w:rPr>
                <w:rFonts w:ascii="Arial" w:eastAsia="Times New Roman" w:hAnsi="Arial" w:cs="Arial"/>
                <w:lang w:eastAsia="en-IN"/>
              </w:rPr>
            </w:pPr>
            <w:r w:rsidRPr="00BF2B45">
              <w:rPr>
                <w:rFonts w:ascii="Arial" w:eastAsia="Times New Roman" w:hAnsi="Arial" w:cs="Arial"/>
                <w:lang w:eastAsia="en-IN"/>
              </w:rPr>
              <w:t>1</w:t>
            </w:r>
          </w:p>
        </w:tc>
        <w:tc>
          <w:tcPr>
            <w:tcW w:w="3420" w:type="dxa"/>
            <w:tcBorders>
              <w:top w:val="nil"/>
              <w:left w:val="nil"/>
              <w:bottom w:val="single" w:sz="4" w:space="0" w:color="000000"/>
              <w:right w:val="single" w:sz="4" w:space="0" w:color="000000"/>
            </w:tcBorders>
            <w:shd w:val="clear" w:color="auto" w:fill="auto"/>
            <w:hideMark/>
          </w:tcPr>
          <w:p w14:paraId="6D263000"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Rated voltage of arrester, kV</w:t>
            </w:r>
          </w:p>
        </w:tc>
        <w:tc>
          <w:tcPr>
            <w:tcW w:w="1340" w:type="dxa"/>
            <w:tcBorders>
              <w:top w:val="nil"/>
              <w:left w:val="nil"/>
              <w:bottom w:val="single" w:sz="4" w:space="0" w:color="000000"/>
              <w:right w:val="single" w:sz="4" w:space="0" w:color="000000"/>
            </w:tcBorders>
            <w:shd w:val="clear" w:color="auto" w:fill="auto"/>
            <w:noWrap/>
            <w:hideMark/>
          </w:tcPr>
          <w:p w14:paraId="6D0C7286"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398</w:t>
            </w:r>
          </w:p>
        </w:tc>
        <w:tc>
          <w:tcPr>
            <w:tcW w:w="1160" w:type="dxa"/>
            <w:tcBorders>
              <w:top w:val="nil"/>
              <w:left w:val="nil"/>
              <w:bottom w:val="single" w:sz="4" w:space="0" w:color="000000"/>
              <w:right w:val="single" w:sz="4" w:space="0" w:color="000000"/>
            </w:tcBorders>
            <w:shd w:val="clear" w:color="auto" w:fill="auto"/>
            <w:noWrap/>
            <w:hideMark/>
          </w:tcPr>
          <w:p w14:paraId="119268B5"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216</w:t>
            </w:r>
          </w:p>
        </w:tc>
        <w:tc>
          <w:tcPr>
            <w:tcW w:w="1340" w:type="dxa"/>
            <w:tcBorders>
              <w:top w:val="nil"/>
              <w:left w:val="nil"/>
              <w:bottom w:val="single" w:sz="4" w:space="0" w:color="000000"/>
              <w:right w:val="single" w:sz="4" w:space="0" w:color="000000"/>
            </w:tcBorders>
            <w:shd w:val="clear" w:color="auto" w:fill="auto"/>
            <w:noWrap/>
            <w:hideMark/>
          </w:tcPr>
          <w:p w14:paraId="38C79C2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120</w:t>
            </w:r>
          </w:p>
        </w:tc>
        <w:tc>
          <w:tcPr>
            <w:tcW w:w="1180" w:type="dxa"/>
            <w:tcBorders>
              <w:top w:val="nil"/>
              <w:left w:val="nil"/>
              <w:bottom w:val="single" w:sz="4" w:space="0" w:color="000000"/>
              <w:right w:val="single" w:sz="4" w:space="0" w:color="000000"/>
            </w:tcBorders>
            <w:shd w:val="clear" w:color="auto" w:fill="auto"/>
            <w:noWrap/>
            <w:hideMark/>
          </w:tcPr>
          <w:p w14:paraId="5CBD768D"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30</w:t>
            </w:r>
          </w:p>
        </w:tc>
      </w:tr>
      <w:tr w:rsidR="008261D3" w:rsidRPr="00BF2B45" w14:paraId="54D6BE30" w14:textId="77777777" w:rsidTr="00BE1198">
        <w:trPr>
          <w:trHeight w:val="315"/>
        </w:trPr>
        <w:tc>
          <w:tcPr>
            <w:tcW w:w="849" w:type="dxa"/>
            <w:tcBorders>
              <w:top w:val="nil"/>
              <w:left w:val="single" w:sz="4" w:space="0" w:color="000000"/>
              <w:bottom w:val="single" w:sz="4" w:space="0" w:color="000000"/>
              <w:right w:val="single" w:sz="4" w:space="0" w:color="000000"/>
            </w:tcBorders>
            <w:shd w:val="clear" w:color="auto" w:fill="auto"/>
            <w:noWrap/>
            <w:hideMark/>
          </w:tcPr>
          <w:p w14:paraId="408E1E30" w14:textId="77777777" w:rsidR="008261D3" w:rsidRPr="00BF2B45" w:rsidRDefault="008261D3" w:rsidP="00BE1198">
            <w:pPr>
              <w:spacing w:after="0" w:line="240" w:lineRule="auto"/>
              <w:ind w:firstLineChars="100" w:firstLine="220"/>
              <w:jc w:val="center"/>
              <w:rPr>
                <w:rFonts w:ascii="Arial" w:eastAsia="Times New Roman" w:hAnsi="Arial" w:cs="Arial"/>
                <w:lang w:eastAsia="en-IN"/>
              </w:rPr>
            </w:pPr>
            <w:r w:rsidRPr="00BF2B45">
              <w:rPr>
                <w:rFonts w:ascii="Arial" w:eastAsia="Times New Roman" w:hAnsi="Arial" w:cs="Arial"/>
                <w:lang w:eastAsia="en-IN"/>
              </w:rPr>
              <w:lastRenderedPageBreak/>
              <w:t>2</w:t>
            </w:r>
          </w:p>
        </w:tc>
        <w:tc>
          <w:tcPr>
            <w:tcW w:w="3420" w:type="dxa"/>
            <w:tcBorders>
              <w:top w:val="nil"/>
              <w:left w:val="nil"/>
              <w:bottom w:val="single" w:sz="4" w:space="0" w:color="000000"/>
              <w:right w:val="single" w:sz="4" w:space="0" w:color="000000"/>
            </w:tcBorders>
            <w:shd w:val="clear" w:color="auto" w:fill="auto"/>
            <w:hideMark/>
          </w:tcPr>
          <w:p w14:paraId="2728DF4C"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Continuous operating voltage, kV</w:t>
            </w:r>
          </w:p>
        </w:tc>
        <w:tc>
          <w:tcPr>
            <w:tcW w:w="1340" w:type="dxa"/>
            <w:tcBorders>
              <w:top w:val="nil"/>
              <w:left w:val="nil"/>
              <w:bottom w:val="single" w:sz="4" w:space="0" w:color="000000"/>
              <w:right w:val="single" w:sz="4" w:space="0" w:color="000000"/>
            </w:tcBorders>
            <w:shd w:val="clear" w:color="auto" w:fill="auto"/>
            <w:noWrap/>
            <w:hideMark/>
          </w:tcPr>
          <w:p w14:paraId="660B2180"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267</w:t>
            </w:r>
          </w:p>
        </w:tc>
        <w:tc>
          <w:tcPr>
            <w:tcW w:w="1160" w:type="dxa"/>
            <w:tcBorders>
              <w:top w:val="nil"/>
              <w:left w:val="nil"/>
              <w:bottom w:val="single" w:sz="4" w:space="0" w:color="000000"/>
              <w:right w:val="single" w:sz="4" w:space="0" w:color="000000"/>
            </w:tcBorders>
            <w:shd w:val="clear" w:color="auto" w:fill="auto"/>
            <w:noWrap/>
            <w:hideMark/>
          </w:tcPr>
          <w:p w14:paraId="541122DC"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168</w:t>
            </w:r>
          </w:p>
        </w:tc>
        <w:tc>
          <w:tcPr>
            <w:tcW w:w="1340" w:type="dxa"/>
            <w:tcBorders>
              <w:top w:val="nil"/>
              <w:left w:val="nil"/>
              <w:bottom w:val="single" w:sz="4" w:space="0" w:color="000000"/>
              <w:right w:val="single" w:sz="4" w:space="0" w:color="000000"/>
            </w:tcBorders>
            <w:shd w:val="clear" w:color="auto" w:fill="auto"/>
            <w:noWrap/>
            <w:hideMark/>
          </w:tcPr>
          <w:p w14:paraId="30733953"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102</w:t>
            </w:r>
          </w:p>
        </w:tc>
        <w:tc>
          <w:tcPr>
            <w:tcW w:w="1180" w:type="dxa"/>
            <w:tcBorders>
              <w:top w:val="nil"/>
              <w:left w:val="nil"/>
              <w:bottom w:val="single" w:sz="4" w:space="0" w:color="000000"/>
              <w:right w:val="single" w:sz="4" w:space="0" w:color="000000"/>
            </w:tcBorders>
            <w:shd w:val="clear" w:color="auto" w:fill="auto"/>
            <w:noWrap/>
            <w:hideMark/>
          </w:tcPr>
          <w:p w14:paraId="4F6AF21A"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25</w:t>
            </w:r>
          </w:p>
        </w:tc>
      </w:tr>
      <w:tr w:rsidR="008261D3" w:rsidRPr="00BF2B45" w14:paraId="315F0CF1" w14:textId="77777777" w:rsidTr="00BE1198">
        <w:trPr>
          <w:trHeight w:val="315"/>
        </w:trPr>
        <w:tc>
          <w:tcPr>
            <w:tcW w:w="849" w:type="dxa"/>
            <w:tcBorders>
              <w:top w:val="nil"/>
              <w:left w:val="single" w:sz="4" w:space="0" w:color="000000"/>
              <w:bottom w:val="single" w:sz="4" w:space="0" w:color="000000"/>
              <w:right w:val="single" w:sz="4" w:space="0" w:color="000000"/>
            </w:tcBorders>
            <w:shd w:val="clear" w:color="auto" w:fill="auto"/>
            <w:noWrap/>
            <w:hideMark/>
          </w:tcPr>
          <w:p w14:paraId="4D4B231C" w14:textId="77777777" w:rsidR="008261D3" w:rsidRPr="00BF2B45" w:rsidRDefault="008261D3" w:rsidP="00BE1198">
            <w:pPr>
              <w:spacing w:after="0" w:line="240" w:lineRule="auto"/>
              <w:ind w:firstLineChars="100" w:firstLine="220"/>
              <w:jc w:val="center"/>
              <w:rPr>
                <w:rFonts w:ascii="Arial" w:eastAsia="Times New Roman" w:hAnsi="Arial" w:cs="Arial"/>
                <w:lang w:eastAsia="en-IN"/>
              </w:rPr>
            </w:pPr>
            <w:r w:rsidRPr="00BF2B45">
              <w:rPr>
                <w:rFonts w:ascii="Arial" w:eastAsia="Times New Roman" w:hAnsi="Arial" w:cs="Arial"/>
                <w:lang w:eastAsia="en-IN"/>
              </w:rPr>
              <w:t>2</w:t>
            </w:r>
          </w:p>
        </w:tc>
        <w:tc>
          <w:tcPr>
            <w:tcW w:w="3420" w:type="dxa"/>
            <w:tcBorders>
              <w:top w:val="nil"/>
              <w:left w:val="nil"/>
              <w:bottom w:val="single" w:sz="4" w:space="0" w:color="000000"/>
              <w:right w:val="single" w:sz="4" w:space="0" w:color="000000"/>
            </w:tcBorders>
            <w:shd w:val="clear" w:color="auto" w:fill="auto"/>
            <w:hideMark/>
          </w:tcPr>
          <w:p w14:paraId="568EC3AF"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Rated frequency, Hz</w:t>
            </w:r>
          </w:p>
        </w:tc>
        <w:tc>
          <w:tcPr>
            <w:tcW w:w="1340" w:type="dxa"/>
            <w:tcBorders>
              <w:top w:val="nil"/>
              <w:left w:val="nil"/>
              <w:bottom w:val="single" w:sz="4" w:space="0" w:color="000000"/>
              <w:right w:val="single" w:sz="4" w:space="0" w:color="000000"/>
            </w:tcBorders>
            <w:shd w:val="clear" w:color="auto" w:fill="auto"/>
            <w:noWrap/>
            <w:hideMark/>
          </w:tcPr>
          <w:p w14:paraId="3DF5FA9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c>
          <w:tcPr>
            <w:tcW w:w="1160" w:type="dxa"/>
            <w:tcBorders>
              <w:top w:val="nil"/>
              <w:left w:val="nil"/>
              <w:bottom w:val="single" w:sz="4" w:space="0" w:color="000000"/>
              <w:right w:val="single" w:sz="4" w:space="0" w:color="000000"/>
            </w:tcBorders>
            <w:shd w:val="clear" w:color="auto" w:fill="auto"/>
            <w:noWrap/>
            <w:hideMark/>
          </w:tcPr>
          <w:p w14:paraId="209B9A3F"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c>
          <w:tcPr>
            <w:tcW w:w="1340" w:type="dxa"/>
            <w:tcBorders>
              <w:top w:val="nil"/>
              <w:left w:val="nil"/>
              <w:bottom w:val="single" w:sz="4" w:space="0" w:color="000000"/>
              <w:right w:val="single" w:sz="4" w:space="0" w:color="000000"/>
            </w:tcBorders>
            <w:shd w:val="clear" w:color="auto" w:fill="auto"/>
            <w:noWrap/>
            <w:hideMark/>
          </w:tcPr>
          <w:p w14:paraId="0C79347D"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c>
          <w:tcPr>
            <w:tcW w:w="1180" w:type="dxa"/>
            <w:tcBorders>
              <w:top w:val="nil"/>
              <w:left w:val="nil"/>
              <w:bottom w:val="single" w:sz="4" w:space="0" w:color="000000"/>
              <w:right w:val="single" w:sz="4" w:space="0" w:color="000000"/>
            </w:tcBorders>
            <w:shd w:val="clear" w:color="auto" w:fill="auto"/>
            <w:noWrap/>
            <w:hideMark/>
          </w:tcPr>
          <w:p w14:paraId="20DF4B78"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r>
      <w:tr w:rsidR="008261D3" w:rsidRPr="00BF2B45" w14:paraId="6A6B8F33"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noWrap/>
            <w:hideMark/>
          </w:tcPr>
          <w:p w14:paraId="268044EE" w14:textId="77777777" w:rsidR="008261D3" w:rsidRPr="00BF2B45" w:rsidRDefault="008261D3" w:rsidP="00BE1198">
            <w:pPr>
              <w:spacing w:after="0" w:line="240" w:lineRule="auto"/>
              <w:ind w:firstLineChars="100" w:firstLine="220"/>
              <w:jc w:val="center"/>
              <w:rPr>
                <w:rFonts w:ascii="Arial" w:eastAsia="Times New Roman" w:hAnsi="Arial" w:cs="Arial"/>
                <w:lang w:eastAsia="en-IN"/>
              </w:rPr>
            </w:pPr>
            <w:r w:rsidRPr="00BF2B45">
              <w:rPr>
                <w:rFonts w:ascii="Arial" w:eastAsia="Times New Roman" w:hAnsi="Arial" w:cs="Arial"/>
                <w:lang w:eastAsia="en-IN"/>
              </w:rPr>
              <w:t>3</w:t>
            </w:r>
          </w:p>
        </w:tc>
        <w:tc>
          <w:tcPr>
            <w:tcW w:w="3420" w:type="dxa"/>
            <w:tcBorders>
              <w:top w:val="nil"/>
              <w:left w:val="nil"/>
              <w:bottom w:val="single" w:sz="4" w:space="0" w:color="000000"/>
              <w:right w:val="single" w:sz="4" w:space="0" w:color="000000"/>
            </w:tcBorders>
            <w:shd w:val="clear" w:color="auto" w:fill="auto"/>
            <w:hideMark/>
          </w:tcPr>
          <w:p w14:paraId="21E12DF6"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Nominal discharge current of</w:t>
            </w:r>
            <w:r w:rsidRPr="00BF2B45">
              <w:rPr>
                <w:rFonts w:ascii="Arial" w:eastAsia="Times New Roman" w:hAnsi="Arial" w:cs="Arial"/>
                <w:lang w:eastAsia="en-IN"/>
              </w:rPr>
              <w:br/>
              <w:t>arrester, kA</w:t>
            </w:r>
          </w:p>
        </w:tc>
        <w:tc>
          <w:tcPr>
            <w:tcW w:w="1340" w:type="dxa"/>
            <w:tcBorders>
              <w:top w:val="nil"/>
              <w:left w:val="nil"/>
              <w:bottom w:val="single" w:sz="4" w:space="0" w:color="000000"/>
              <w:right w:val="single" w:sz="4" w:space="0" w:color="000000"/>
            </w:tcBorders>
            <w:shd w:val="clear" w:color="auto" w:fill="auto"/>
            <w:noWrap/>
            <w:hideMark/>
          </w:tcPr>
          <w:p w14:paraId="56AD057E"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w:t>
            </w:r>
          </w:p>
        </w:tc>
        <w:tc>
          <w:tcPr>
            <w:tcW w:w="1160" w:type="dxa"/>
            <w:tcBorders>
              <w:top w:val="nil"/>
              <w:left w:val="nil"/>
              <w:bottom w:val="single" w:sz="4" w:space="0" w:color="000000"/>
              <w:right w:val="single" w:sz="4" w:space="0" w:color="000000"/>
            </w:tcBorders>
            <w:shd w:val="clear" w:color="auto" w:fill="auto"/>
            <w:hideMark/>
          </w:tcPr>
          <w:p w14:paraId="46B8856B"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20/10</w:t>
            </w:r>
          </w:p>
        </w:tc>
        <w:tc>
          <w:tcPr>
            <w:tcW w:w="1340" w:type="dxa"/>
            <w:tcBorders>
              <w:top w:val="nil"/>
              <w:left w:val="nil"/>
              <w:bottom w:val="single" w:sz="4" w:space="0" w:color="000000"/>
              <w:right w:val="single" w:sz="4" w:space="0" w:color="000000"/>
            </w:tcBorders>
            <w:shd w:val="clear" w:color="auto" w:fill="auto"/>
            <w:noWrap/>
            <w:hideMark/>
          </w:tcPr>
          <w:p w14:paraId="2FE34120"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10</w:t>
            </w:r>
          </w:p>
        </w:tc>
        <w:tc>
          <w:tcPr>
            <w:tcW w:w="1180" w:type="dxa"/>
            <w:tcBorders>
              <w:top w:val="nil"/>
              <w:left w:val="nil"/>
              <w:bottom w:val="single" w:sz="4" w:space="0" w:color="000000"/>
              <w:right w:val="single" w:sz="4" w:space="0" w:color="000000"/>
            </w:tcBorders>
            <w:shd w:val="clear" w:color="auto" w:fill="auto"/>
            <w:noWrap/>
            <w:hideMark/>
          </w:tcPr>
          <w:p w14:paraId="3C4627A4"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10</w:t>
            </w:r>
          </w:p>
        </w:tc>
      </w:tr>
      <w:tr w:rsidR="008261D3" w:rsidRPr="00BF2B45" w14:paraId="10C49DA5"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noWrap/>
            <w:hideMark/>
          </w:tcPr>
          <w:p w14:paraId="3B618273" w14:textId="77777777" w:rsidR="008261D3" w:rsidRPr="00BF2B45" w:rsidRDefault="008261D3" w:rsidP="00BE1198">
            <w:pPr>
              <w:spacing w:after="0" w:line="240" w:lineRule="auto"/>
              <w:ind w:firstLineChars="100" w:firstLine="220"/>
              <w:jc w:val="center"/>
              <w:rPr>
                <w:rFonts w:ascii="Arial" w:eastAsia="Times New Roman" w:hAnsi="Arial" w:cs="Arial"/>
                <w:lang w:eastAsia="en-IN"/>
              </w:rPr>
            </w:pPr>
            <w:r w:rsidRPr="00BF2B45">
              <w:rPr>
                <w:rFonts w:ascii="Arial" w:eastAsia="Times New Roman" w:hAnsi="Arial" w:cs="Arial"/>
                <w:lang w:eastAsia="en-IN"/>
              </w:rPr>
              <w:t>4</w:t>
            </w:r>
          </w:p>
        </w:tc>
        <w:tc>
          <w:tcPr>
            <w:tcW w:w="3420" w:type="dxa"/>
            <w:tcBorders>
              <w:top w:val="nil"/>
              <w:left w:val="nil"/>
              <w:bottom w:val="single" w:sz="4" w:space="0" w:color="000000"/>
              <w:right w:val="single" w:sz="4" w:space="0" w:color="000000"/>
            </w:tcBorders>
            <w:shd w:val="clear" w:color="auto" w:fill="auto"/>
            <w:hideMark/>
          </w:tcPr>
          <w:p w14:paraId="26D65756"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w:t>
            </w:r>
            <w:proofErr w:type="spellStart"/>
            <w:r w:rsidRPr="00BF2B45">
              <w:rPr>
                <w:rFonts w:ascii="Arial" w:eastAsia="Times New Roman" w:hAnsi="Arial" w:cs="Arial"/>
                <w:lang w:eastAsia="en-IN"/>
              </w:rPr>
              <w:t>i</w:t>
            </w:r>
            <w:proofErr w:type="spellEnd"/>
            <w:r w:rsidRPr="00BF2B45">
              <w:rPr>
                <w:rFonts w:ascii="Arial" w:eastAsia="Times New Roman" w:hAnsi="Arial" w:cs="Arial"/>
                <w:lang w:eastAsia="en-IN"/>
              </w:rPr>
              <w:t>) Min. switching surge residual</w:t>
            </w:r>
            <w:r w:rsidRPr="00BF2B45">
              <w:rPr>
                <w:rFonts w:ascii="Arial" w:eastAsia="Times New Roman" w:hAnsi="Arial" w:cs="Arial"/>
                <w:lang w:eastAsia="en-IN"/>
              </w:rPr>
              <w:br/>
              <w:t>voltage (2kA</w:t>
            </w:r>
            <w:proofErr w:type="gramStart"/>
            <w:r w:rsidRPr="00BF2B45">
              <w:rPr>
                <w:rFonts w:ascii="Arial" w:eastAsia="Times New Roman" w:hAnsi="Arial" w:cs="Arial"/>
                <w:lang w:eastAsia="en-IN"/>
              </w:rPr>
              <w:t>),</w:t>
            </w:r>
            <w:proofErr w:type="spellStart"/>
            <w:r w:rsidRPr="00BF2B45">
              <w:rPr>
                <w:rFonts w:ascii="Arial" w:eastAsia="Times New Roman" w:hAnsi="Arial" w:cs="Arial"/>
                <w:lang w:eastAsia="en-IN"/>
              </w:rPr>
              <w:t>kVp</w:t>
            </w:r>
            <w:proofErr w:type="spellEnd"/>
            <w:proofErr w:type="gramEnd"/>
          </w:p>
        </w:tc>
        <w:tc>
          <w:tcPr>
            <w:tcW w:w="1340" w:type="dxa"/>
            <w:tcBorders>
              <w:top w:val="nil"/>
              <w:left w:val="nil"/>
              <w:bottom w:val="single" w:sz="4" w:space="0" w:color="000000"/>
              <w:right w:val="single" w:sz="4" w:space="0" w:color="000000"/>
            </w:tcBorders>
            <w:shd w:val="clear" w:color="auto" w:fill="auto"/>
            <w:hideMark/>
          </w:tcPr>
          <w:p w14:paraId="07E144C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60" w:type="dxa"/>
            <w:tcBorders>
              <w:top w:val="nil"/>
              <w:left w:val="nil"/>
              <w:bottom w:val="single" w:sz="4" w:space="0" w:color="000000"/>
              <w:right w:val="single" w:sz="4" w:space="0" w:color="000000"/>
            </w:tcBorders>
            <w:shd w:val="clear" w:color="auto" w:fill="auto"/>
            <w:hideMark/>
          </w:tcPr>
          <w:p w14:paraId="681750AA"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340" w:type="dxa"/>
            <w:tcBorders>
              <w:top w:val="nil"/>
              <w:left w:val="nil"/>
              <w:bottom w:val="single" w:sz="4" w:space="0" w:color="000000"/>
              <w:right w:val="single" w:sz="4" w:space="0" w:color="000000"/>
            </w:tcBorders>
            <w:shd w:val="clear" w:color="auto" w:fill="auto"/>
            <w:hideMark/>
          </w:tcPr>
          <w:p w14:paraId="617E7E92"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80" w:type="dxa"/>
            <w:tcBorders>
              <w:top w:val="nil"/>
              <w:left w:val="nil"/>
              <w:bottom w:val="single" w:sz="4" w:space="0" w:color="000000"/>
              <w:right w:val="single" w:sz="4" w:space="0" w:color="000000"/>
            </w:tcBorders>
            <w:shd w:val="clear" w:color="auto" w:fill="auto"/>
            <w:hideMark/>
          </w:tcPr>
          <w:p w14:paraId="4CCA87B2"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r>
      <w:tr w:rsidR="008261D3" w:rsidRPr="00BF2B45" w14:paraId="52FAF9EF"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vAlign w:val="center"/>
            <w:hideMark/>
          </w:tcPr>
          <w:p w14:paraId="61E07E95"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3420" w:type="dxa"/>
            <w:tcBorders>
              <w:top w:val="nil"/>
              <w:left w:val="nil"/>
              <w:bottom w:val="single" w:sz="4" w:space="0" w:color="000000"/>
              <w:right w:val="single" w:sz="4" w:space="0" w:color="000000"/>
            </w:tcBorders>
            <w:shd w:val="clear" w:color="auto" w:fill="auto"/>
            <w:hideMark/>
          </w:tcPr>
          <w:p w14:paraId="7C650A71"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w:t>
            </w:r>
            <w:proofErr w:type="spellStart"/>
            <w:r w:rsidRPr="00BF2B45">
              <w:rPr>
                <w:rFonts w:ascii="Arial" w:eastAsia="Times New Roman" w:hAnsi="Arial" w:cs="Arial"/>
                <w:lang w:eastAsia="en-IN"/>
              </w:rPr>
              <w:t>i</w:t>
            </w:r>
            <w:proofErr w:type="spellEnd"/>
            <w:r w:rsidRPr="00BF2B45">
              <w:rPr>
                <w:rFonts w:ascii="Arial" w:eastAsia="Times New Roman" w:hAnsi="Arial" w:cs="Arial"/>
                <w:lang w:eastAsia="en-IN"/>
              </w:rPr>
              <w:t>) Max. switching surge residual</w:t>
            </w:r>
            <w:r w:rsidRPr="00BF2B45">
              <w:rPr>
                <w:rFonts w:ascii="Arial" w:eastAsia="Times New Roman" w:hAnsi="Arial" w:cs="Arial"/>
                <w:lang w:eastAsia="en-IN"/>
              </w:rPr>
              <w:br/>
              <w:t>voltage (500 kA</w:t>
            </w:r>
            <w:proofErr w:type="gramStart"/>
            <w:r w:rsidRPr="00BF2B45">
              <w:rPr>
                <w:rFonts w:ascii="Arial" w:eastAsia="Times New Roman" w:hAnsi="Arial" w:cs="Arial"/>
                <w:lang w:eastAsia="en-IN"/>
              </w:rPr>
              <w:t>),</w:t>
            </w:r>
            <w:proofErr w:type="spellStart"/>
            <w:r w:rsidRPr="00BF2B45">
              <w:rPr>
                <w:rFonts w:ascii="Arial" w:eastAsia="Times New Roman" w:hAnsi="Arial" w:cs="Arial"/>
                <w:lang w:eastAsia="en-IN"/>
              </w:rPr>
              <w:t>kVp</w:t>
            </w:r>
            <w:proofErr w:type="spellEnd"/>
            <w:proofErr w:type="gramEnd"/>
          </w:p>
        </w:tc>
        <w:tc>
          <w:tcPr>
            <w:tcW w:w="1340" w:type="dxa"/>
            <w:tcBorders>
              <w:top w:val="nil"/>
              <w:left w:val="nil"/>
              <w:bottom w:val="single" w:sz="4" w:space="0" w:color="000000"/>
              <w:right w:val="single" w:sz="4" w:space="0" w:color="000000"/>
            </w:tcBorders>
            <w:shd w:val="clear" w:color="auto" w:fill="auto"/>
            <w:hideMark/>
          </w:tcPr>
          <w:p w14:paraId="4B4E9BF8"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60" w:type="dxa"/>
            <w:tcBorders>
              <w:top w:val="nil"/>
              <w:left w:val="nil"/>
              <w:bottom w:val="single" w:sz="4" w:space="0" w:color="000000"/>
              <w:right w:val="single" w:sz="4" w:space="0" w:color="000000"/>
            </w:tcBorders>
            <w:shd w:val="clear" w:color="auto" w:fill="auto"/>
            <w:hideMark/>
          </w:tcPr>
          <w:p w14:paraId="21C249F2"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340" w:type="dxa"/>
            <w:tcBorders>
              <w:top w:val="nil"/>
              <w:left w:val="nil"/>
              <w:bottom w:val="single" w:sz="4" w:space="0" w:color="000000"/>
              <w:right w:val="single" w:sz="4" w:space="0" w:color="000000"/>
            </w:tcBorders>
            <w:shd w:val="clear" w:color="auto" w:fill="auto"/>
            <w:hideMark/>
          </w:tcPr>
          <w:p w14:paraId="359B7C04"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80" w:type="dxa"/>
            <w:tcBorders>
              <w:top w:val="nil"/>
              <w:left w:val="nil"/>
              <w:bottom w:val="single" w:sz="4" w:space="0" w:color="000000"/>
              <w:right w:val="single" w:sz="4" w:space="0" w:color="000000"/>
            </w:tcBorders>
            <w:shd w:val="clear" w:color="auto" w:fill="auto"/>
            <w:hideMark/>
          </w:tcPr>
          <w:p w14:paraId="28F17AA6"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r>
      <w:tr w:rsidR="008261D3" w:rsidRPr="00BF2B45" w14:paraId="601B02A1" w14:textId="77777777" w:rsidTr="00BE1198">
        <w:trPr>
          <w:trHeight w:val="315"/>
        </w:trPr>
        <w:tc>
          <w:tcPr>
            <w:tcW w:w="849" w:type="dxa"/>
            <w:tcBorders>
              <w:top w:val="nil"/>
              <w:left w:val="single" w:sz="4" w:space="0" w:color="000000"/>
              <w:bottom w:val="single" w:sz="4" w:space="0" w:color="000000"/>
              <w:right w:val="single" w:sz="4" w:space="0" w:color="000000"/>
            </w:tcBorders>
            <w:shd w:val="clear" w:color="auto" w:fill="auto"/>
            <w:noWrap/>
            <w:hideMark/>
          </w:tcPr>
          <w:p w14:paraId="0153388B"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5</w:t>
            </w:r>
          </w:p>
        </w:tc>
        <w:tc>
          <w:tcPr>
            <w:tcW w:w="3420" w:type="dxa"/>
            <w:tcBorders>
              <w:top w:val="nil"/>
              <w:left w:val="nil"/>
              <w:bottom w:val="single" w:sz="4" w:space="0" w:color="000000"/>
              <w:right w:val="single" w:sz="4" w:space="0" w:color="000000"/>
            </w:tcBorders>
            <w:shd w:val="clear" w:color="auto" w:fill="auto"/>
            <w:hideMark/>
          </w:tcPr>
          <w:p w14:paraId="70ACE37E"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Maximum residual voltage at,</w:t>
            </w:r>
          </w:p>
        </w:tc>
        <w:tc>
          <w:tcPr>
            <w:tcW w:w="1340" w:type="dxa"/>
            <w:tcBorders>
              <w:top w:val="nil"/>
              <w:left w:val="nil"/>
              <w:bottom w:val="single" w:sz="4" w:space="0" w:color="000000"/>
              <w:right w:val="single" w:sz="4" w:space="0" w:color="000000"/>
            </w:tcBorders>
            <w:shd w:val="clear" w:color="auto" w:fill="auto"/>
            <w:vAlign w:val="bottom"/>
            <w:hideMark/>
          </w:tcPr>
          <w:p w14:paraId="33A03F0E"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160" w:type="dxa"/>
            <w:tcBorders>
              <w:top w:val="nil"/>
              <w:left w:val="nil"/>
              <w:bottom w:val="single" w:sz="4" w:space="0" w:color="000000"/>
              <w:right w:val="single" w:sz="4" w:space="0" w:color="000000"/>
            </w:tcBorders>
            <w:shd w:val="clear" w:color="auto" w:fill="auto"/>
            <w:vAlign w:val="bottom"/>
            <w:hideMark/>
          </w:tcPr>
          <w:p w14:paraId="259FB8DB"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340" w:type="dxa"/>
            <w:tcBorders>
              <w:top w:val="nil"/>
              <w:left w:val="nil"/>
              <w:bottom w:val="single" w:sz="4" w:space="0" w:color="000000"/>
              <w:right w:val="single" w:sz="4" w:space="0" w:color="000000"/>
            </w:tcBorders>
            <w:shd w:val="clear" w:color="auto" w:fill="auto"/>
            <w:vAlign w:val="bottom"/>
            <w:hideMark/>
          </w:tcPr>
          <w:p w14:paraId="7B8368F2"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180" w:type="dxa"/>
            <w:tcBorders>
              <w:top w:val="nil"/>
              <w:left w:val="nil"/>
              <w:bottom w:val="single" w:sz="4" w:space="0" w:color="000000"/>
              <w:right w:val="single" w:sz="4" w:space="0" w:color="000000"/>
            </w:tcBorders>
            <w:shd w:val="clear" w:color="auto" w:fill="auto"/>
            <w:vAlign w:val="bottom"/>
            <w:hideMark/>
          </w:tcPr>
          <w:p w14:paraId="7B5DFF60"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8261D3" w:rsidRPr="00BF2B45" w14:paraId="4F4E669C"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vAlign w:val="center"/>
            <w:hideMark/>
          </w:tcPr>
          <w:p w14:paraId="0740C4F7"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3420" w:type="dxa"/>
            <w:tcBorders>
              <w:top w:val="nil"/>
              <w:left w:val="nil"/>
              <w:bottom w:val="single" w:sz="4" w:space="0" w:color="000000"/>
              <w:right w:val="single" w:sz="4" w:space="0" w:color="000000"/>
            </w:tcBorders>
            <w:shd w:val="clear" w:color="auto" w:fill="auto"/>
            <w:hideMark/>
          </w:tcPr>
          <w:p w14:paraId="5AD0EF7A"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w:t>
            </w:r>
            <w:proofErr w:type="spellStart"/>
            <w:r w:rsidRPr="00BF2B45">
              <w:rPr>
                <w:rFonts w:ascii="Arial" w:eastAsia="Times New Roman" w:hAnsi="Arial" w:cs="Arial"/>
                <w:lang w:eastAsia="en-IN"/>
              </w:rPr>
              <w:t>i</w:t>
            </w:r>
            <w:proofErr w:type="spellEnd"/>
            <w:r w:rsidRPr="00BF2B45">
              <w:rPr>
                <w:rFonts w:ascii="Arial" w:eastAsia="Times New Roman" w:hAnsi="Arial" w:cs="Arial"/>
                <w:lang w:eastAsia="en-IN"/>
              </w:rPr>
              <w:t>) 5 kA nominal discharge</w:t>
            </w:r>
            <w:r w:rsidRPr="00BF2B45">
              <w:rPr>
                <w:rFonts w:ascii="Arial" w:eastAsia="Times New Roman" w:hAnsi="Arial" w:cs="Arial"/>
                <w:lang w:eastAsia="en-IN"/>
              </w:rPr>
              <w:br/>
              <w:t>current, kV (peak)</w:t>
            </w:r>
          </w:p>
        </w:tc>
        <w:tc>
          <w:tcPr>
            <w:tcW w:w="1340" w:type="dxa"/>
            <w:tcBorders>
              <w:top w:val="nil"/>
              <w:left w:val="nil"/>
              <w:bottom w:val="single" w:sz="4" w:space="0" w:color="000000"/>
              <w:right w:val="single" w:sz="4" w:space="0" w:color="000000"/>
            </w:tcBorders>
            <w:shd w:val="clear" w:color="auto" w:fill="auto"/>
            <w:hideMark/>
          </w:tcPr>
          <w:p w14:paraId="1C7FFA8F"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60" w:type="dxa"/>
            <w:tcBorders>
              <w:top w:val="nil"/>
              <w:left w:val="nil"/>
              <w:bottom w:val="single" w:sz="4" w:space="0" w:color="000000"/>
              <w:right w:val="single" w:sz="4" w:space="0" w:color="000000"/>
            </w:tcBorders>
            <w:shd w:val="clear" w:color="auto" w:fill="auto"/>
            <w:hideMark/>
          </w:tcPr>
          <w:p w14:paraId="74BBEE4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340" w:type="dxa"/>
            <w:tcBorders>
              <w:top w:val="nil"/>
              <w:left w:val="nil"/>
              <w:bottom w:val="single" w:sz="4" w:space="0" w:color="000000"/>
              <w:right w:val="single" w:sz="4" w:space="0" w:color="000000"/>
            </w:tcBorders>
            <w:shd w:val="clear" w:color="auto" w:fill="auto"/>
            <w:hideMark/>
          </w:tcPr>
          <w:p w14:paraId="68B0173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80" w:type="dxa"/>
            <w:tcBorders>
              <w:top w:val="nil"/>
              <w:left w:val="nil"/>
              <w:bottom w:val="single" w:sz="4" w:space="0" w:color="000000"/>
              <w:right w:val="single" w:sz="4" w:space="0" w:color="000000"/>
            </w:tcBorders>
            <w:shd w:val="clear" w:color="auto" w:fill="auto"/>
            <w:hideMark/>
          </w:tcPr>
          <w:p w14:paraId="46769C13"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r>
      <w:tr w:rsidR="008261D3" w:rsidRPr="00BF2B45" w14:paraId="210881EB"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vAlign w:val="center"/>
            <w:hideMark/>
          </w:tcPr>
          <w:p w14:paraId="0DC3431F"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3420" w:type="dxa"/>
            <w:tcBorders>
              <w:top w:val="nil"/>
              <w:left w:val="nil"/>
              <w:bottom w:val="single" w:sz="4" w:space="0" w:color="000000"/>
              <w:right w:val="single" w:sz="4" w:space="0" w:color="000000"/>
            </w:tcBorders>
            <w:shd w:val="clear" w:color="auto" w:fill="auto"/>
            <w:hideMark/>
          </w:tcPr>
          <w:p w14:paraId="16F2A493"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(ii) 10kA nominal discharge</w:t>
            </w:r>
            <w:r w:rsidRPr="00BF2B45">
              <w:rPr>
                <w:rFonts w:ascii="Arial" w:eastAsia="Times New Roman" w:hAnsi="Arial" w:cs="Arial"/>
                <w:lang w:eastAsia="en-IN"/>
              </w:rPr>
              <w:br/>
              <w:t>current, kV (peak)</w:t>
            </w:r>
          </w:p>
        </w:tc>
        <w:tc>
          <w:tcPr>
            <w:tcW w:w="1340" w:type="dxa"/>
            <w:tcBorders>
              <w:top w:val="nil"/>
              <w:left w:val="nil"/>
              <w:bottom w:val="single" w:sz="4" w:space="0" w:color="000000"/>
              <w:right w:val="single" w:sz="4" w:space="0" w:color="000000"/>
            </w:tcBorders>
            <w:shd w:val="clear" w:color="auto" w:fill="auto"/>
            <w:hideMark/>
          </w:tcPr>
          <w:p w14:paraId="75A06A9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60" w:type="dxa"/>
            <w:tcBorders>
              <w:top w:val="nil"/>
              <w:left w:val="nil"/>
              <w:bottom w:val="single" w:sz="4" w:space="0" w:color="000000"/>
              <w:right w:val="single" w:sz="4" w:space="0" w:color="000000"/>
            </w:tcBorders>
            <w:shd w:val="clear" w:color="auto" w:fill="auto"/>
            <w:hideMark/>
          </w:tcPr>
          <w:p w14:paraId="26266F90"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340" w:type="dxa"/>
            <w:tcBorders>
              <w:top w:val="nil"/>
              <w:left w:val="nil"/>
              <w:bottom w:val="single" w:sz="4" w:space="0" w:color="000000"/>
              <w:right w:val="single" w:sz="4" w:space="0" w:color="000000"/>
            </w:tcBorders>
            <w:shd w:val="clear" w:color="auto" w:fill="auto"/>
            <w:hideMark/>
          </w:tcPr>
          <w:p w14:paraId="2B92A415"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80" w:type="dxa"/>
            <w:tcBorders>
              <w:top w:val="nil"/>
              <w:left w:val="nil"/>
              <w:bottom w:val="single" w:sz="4" w:space="0" w:color="000000"/>
              <w:right w:val="single" w:sz="4" w:space="0" w:color="000000"/>
            </w:tcBorders>
            <w:shd w:val="clear" w:color="auto" w:fill="auto"/>
            <w:hideMark/>
          </w:tcPr>
          <w:p w14:paraId="33AD7905"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r>
      <w:tr w:rsidR="008261D3" w:rsidRPr="00BF2B45" w14:paraId="05874E27"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vAlign w:val="center"/>
            <w:hideMark/>
          </w:tcPr>
          <w:p w14:paraId="5E6CEAB0"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3420" w:type="dxa"/>
            <w:tcBorders>
              <w:top w:val="nil"/>
              <w:left w:val="nil"/>
              <w:bottom w:val="single" w:sz="4" w:space="0" w:color="000000"/>
              <w:right w:val="single" w:sz="4" w:space="0" w:color="000000"/>
            </w:tcBorders>
            <w:shd w:val="clear" w:color="auto" w:fill="auto"/>
            <w:hideMark/>
          </w:tcPr>
          <w:p w14:paraId="1374455F"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(iii) 20kA nominal discharge</w:t>
            </w:r>
            <w:r w:rsidRPr="00BF2B45">
              <w:rPr>
                <w:rFonts w:ascii="Arial" w:eastAsia="Times New Roman" w:hAnsi="Arial" w:cs="Arial"/>
                <w:lang w:eastAsia="en-IN"/>
              </w:rPr>
              <w:br/>
              <w:t>current, kV (peak)</w:t>
            </w:r>
          </w:p>
        </w:tc>
        <w:tc>
          <w:tcPr>
            <w:tcW w:w="1340" w:type="dxa"/>
            <w:tcBorders>
              <w:top w:val="nil"/>
              <w:left w:val="nil"/>
              <w:bottom w:val="single" w:sz="4" w:space="0" w:color="000000"/>
              <w:right w:val="single" w:sz="4" w:space="0" w:color="000000"/>
            </w:tcBorders>
            <w:shd w:val="clear" w:color="auto" w:fill="auto"/>
            <w:hideMark/>
          </w:tcPr>
          <w:p w14:paraId="6E96026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60" w:type="dxa"/>
            <w:tcBorders>
              <w:top w:val="nil"/>
              <w:left w:val="nil"/>
              <w:bottom w:val="single" w:sz="4" w:space="0" w:color="000000"/>
              <w:right w:val="single" w:sz="4" w:space="0" w:color="000000"/>
            </w:tcBorders>
            <w:shd w:val="clear" w:color="auto" w:fill="auto"/>
            <w:hideMark/>
          </w:tcPr>
          <w:p w14:paraId="0BE7592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340" w:type="dxa"/>
            <w:tcBorders>
              <w:top w:val="nil"/>
              <w:left w:val="nil"/>
              <w:bottom w:val="single" w:sz="4" w:space="0" w:color="000000"/>
              <w:right w:val="single" w:sz="4" w:space="0" w:color="000000"/>
            </w:tcBorders>
            <w:shd w:val="clear" w:color="auto" w:fill="auto"/>
            <w:hideMark/>
          </w:tcPr>
          <w:p w14:paraId="4552F884"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80" w:type="dxa"/>
            <w:tcBorders>
              <w:top w:val="nil"/>
              <w:left w:val="nil"/>
              <w:bottom w:val="single" w:sz="4" w:space="0" w:color="000000"/>
              <w:right w:val="single" w:sz="4" w:space="0" w:color="000000"/>
            </w:tcBorders>
            <w:shd w:val="clear" w:color="auto" w:fill="auto"/>
            <w:hideMark/>
          </w:tcPr>
          <w:p w14:paraId="1B14BC44"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r>
      <w:tr w:rsidR="008261D3" w:rsidRPr="00BF2B45" w14:paraId="4363846C"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vAlign w:val="center"/>
            <w:hideMark/>
          </w:tcPr>
          <w:p w14:paraId="32CDF2A7"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3420" w:type="dxa"/>
            <w:tcBorders>
              <w:top w:val="nil"/>
              <w:left w:val="nil"/>
              <w:bottom w:val="single" w:sz="4" w:space="0" w:color="000000"/>
              <w:right w:val="single" w:sz="4" w:space="0" w:color="000000"/>
            </w:tcBorders>
            <w:shd w:val="clear" w:color="auto" w:fill="auto"/>
            <w:hideMark/>
          </w:tcPr>
          <w:p w14:paraId="21E2CB42"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(iv) Steep fronted wave residual</w:t>
            </w:r>
            <w:r w:rsidRPr="00BF2B45">
              <w:rPr>
                <w:rFonts w:ascii="Arial" w:eastAsia="Times New Roman" w:hAnsi="Arial" w:cs="Arial"/>
                <w:lang w:eastAsia="en-IN"/>
              </w:rPr>
              <w:br/>
              <w:t>voltage, kV (peak)</w:t>
            </w:r>
          </w:p>
        </w:tc>
        <w:tc>
          <w:tcPr>
            <w:tcW w:w="1340" w:type="dxa"/>
            <w:tcBorders>
              <w:top w:val="nil"/>
              <w:left w:val="nil"/>
              <w:bottom w:val="single" w:sz="4" w:space="0" w:color="000000"/>
              <w:right w:val="single" w:sz="4" w:space="0" w:color="000000"/>
            </w:tcBorders>
            <w:shd w:val="clear" w:color="auto" w:fill="auto"/>
            <w:hideMark/>
          </w:tcPr>
          <w:p w14:paraId="149C6D9C"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60" w:type="dxa"/>
            <w:tcBorders>
              <w:top w:val="nil"/>
              <w:left w:val="nil"/>
              <w:bottom w:val="single" w:sz="4" w:space="0" w:color="000000"/>
              <w:right w:val="single" w:sz="4" w:space="0" w:color="000000"/>
            </w:tcBorders>
            <w:shd w:val="clear" w:color="auto" w:fill="auto"/>
            <w:hideMark/>
          </w:tcPr>
          <w:p w14:paraId="5025A9DA"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340" w:type="dxa"/>
            <w:tcBorders>
              <w:top w:val="nil"/>
              <w:left w:val="nil"/>
              <w:bottom w:val="single" w:sz="4" w:space="0" w:color="000000"/>
              <w:right w:val="single" w:sz="4" w:space="0" w:color="000000"/>
            </w:tcBorders>
            <w:shd w:val="clear" w:color="auto" w:fill="auto"/>
            <w:hideMark/>
          </w:tcPr>
          <w:p w14:paraId="4FF1E22B"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c>
          <w:tcPr>
            <w:tcW w:w="1180" w:type="dxa"/>
            <w:tcBorders>
              <w:top w:val="nil"/>
              <w:left w:val="nil"/>
              <w:bottom w:val="single" w:sz="4" w:space="0" w:color="000000"/>
              <w:right w:val="single" w:sz="4" w:space="0" w:color="000000"/>
            </w:tcBorders>
            <w:shd w:val="clear" w:color="auto" w:fill="auto"/>
            <w:hideMark/>
          </w:tcPr>
          <w:p w14:paraId="0D7E5A86"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IEC</w:t>
            </w:r>
          </w:p>
        </w:tc>
      </w:tr>
      <w:tr w:rsidR="008261D3" w:rsidRPr="00BF2B45" w14:paraId="3B2F1527" w14:textId="77777777" w:rsidTr="00BE1198">
        <w:trPr>
          <w:trHeight w:val="769"/>
        </w:trPr>
        <w:tc>
          <w:tcPr>
            <w:tcW w:w="849" w:type="dxa"/>
            <w:tcBorders>
              <w:top w:val="nil"/>
              <w:left w:val="single" w:sz="4" w:space="0" w:color="000000"/>
              <w:bottom w:val="single" w:sz="4" w:space="0" w:color="000000"/>
              <w:right w:val="single" w:sz="4" w:space="0" w:color="000000"/>
            </w:tcBorders>
            <w:shd w:val="clear" w:color="auto" w:fill="auto"/>
            <w:noWrap/>
            <w:hideMark/>
          </w:tcPr>
          <w:p w14:paraId="5BDBF07C"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6</w:t>
            </w:r>
          </w:p>
        </w:tc>
        <w:tc>
          <w:tcPr>
            <w:tcW w:w="3420" w:type="dxa"/>
            <w:tcBorders>
              <w:top w:val="nil"/>
              <w:left w:val="nil"/>
              <w:bottom w:val="single" w:sz="4" w:space="0" w:color="000000"/>
              <w:right w:val="single" w:sz="4" w:space="0" w:color="000000"/>
            </w:tcBorders>
            <w:shd w:val="clear" w:color="auto" w:fill="auto"/>
            <w:hideMark/>
          </w:tcPr>
          <w:p w14:paraId="1FA5A94E"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 xml:space="preserve">One minute power frequency </w:t>
            </w:r>
            <w:proofErr w:type="gramStart"/>
            <w:r w:rsidRPr="00BF2B45">
              <w:rPr>
                <w:rFonts w:ascii="Arial" w:eastAsia="Times New Roman" w:hAnsi="Arial" w:cs="Arial"/>
                <w:lang w:eastAsia="en-IN"/>
              </w:rPr>
              <w:t>withstand</w:t>
            </w:r>
            <w:proofErr w:type="gramEnd"/>
            <w:r w:rsidRPr="00BF2B45">
              <w:rPr>
                <w:rFonts w:ascii="Arial" w:eastAsia="Times New Roman" w:hAnsi="Arial" w:cs="Arial"/>
                <w:lang w:eastAsia="en-IN"/>
              </w:rPr>
              <w:t xml:space="preserve"> voltage of arrester</w:t>
            </w:r>
            <w:r w:rsidRPr="00BF2B45">
              <w:rPr>
                <w:rFonts w:ascii="Arial" w:eastAsia="Times New Roman" w:hAnsi="Arial" w:cs="Arial"/>
                <w:lang w:eastAsia="en-IN"/>
              </w:rPr>
              <w:br/>
              <w:t>housing, kV (rms)</w:t>
            </w:r>
          </w:p>
        </w:tc>
        <w:tc>
          <w:tcPr>
            <w:tcW w:w="1340" w:type="dxa"/>
            <w:tcBorders>
              <w:top w:val="nil"/>
              <w:left w:val="nil"/>
              <w:bottom w:val="single" w:sz="4" w:space="0" w:color="000000"/>
              <w:right w:val="single" w:sz="4" w:space="0" w:color="000000"/>
            </w:tcBorders>
            <w:shd w:val="clear" w:color="auto" w:fill="auto"/>
            <w:noWrap/>
            <w:hideMark/>
          </w:tcPr>
          <w:p w14:paraId="315CCA2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650</w:t>
            </w:r>
          </w:p>
        </w:tc>
        <w:tc>
          <w:tcPr>
            <w:tcW w:w="1160" w:type="dxa"/>
            <w:tcBorders>
              <w:top w:val="nil"/>
              <w:left w:val="nil"/>
              <w:bottom w:val="single" w:sz="4" w:space="0" w:color="000000"/>
              <w:right w:val="single" w:sz="4" w:space="0" w:color="000000"/>
            </w:tcBorders>
            <w:shd w:val="clear" w:color="auto" w:fill="auto"/>
            <w:noWrap/>
            <w:hideMark/>
          </w:tcPr>
          <w:p w14:paraId="4FC462E8"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460</w:t>
            </w:r>
          </w:p>
        </w:tc>
        <w:tc>
          <w:tcPr>
            <w:tcW w:w="1340" w:type="dxa"/>
            <w:tcBorders>
              <w:top w:val="nil"/>
              <w:left w:val="nil"/>
              <w:bottom w:val="single" w:sz="4" w:space="0" w:color="000000"/>
              <w:right w:val="single" w:sz="4" w:space="0" w:color="000000"/>
            </w:tcBorders>
            <w:shd w:val="clear" w:color="auto" w:fill="auto"/>
            <w:noWrap/>
            <w:hideMark/>
          </w:tcPr>
          <w:p w14:paraId="3C133A38"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275</w:t>
            </w:r>
          </w:p>
        </w:tc>
        <w:tc>
          <w:tcPr>
            <w:tcW w:w="1180" w:type="dxa"/>
            <w:tcBorders>
              <w:top w:val="nil"/>
              <w:left w:val="nil"/>
              <w:bottom w:val="single" w:sz="4" w:space="0" w:color="000000"/>
              <w:right w:val="single" w:sz="4" w:space="0" w:color="000000"/>
            </w:tcBorders>
            <w:shd w:val="clear" w:color="auto" w:fill="auto"/>
            <w:noWrap/>
            <w:hideMark/>
          </w:tcPr>
          <w:p w14:paraId="48AD4B50"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70</w:t>
            </w:r>
          </w:p>
        </w:tc>
      </w:tr>
      <w:tr w:rsidR="008261D3" w:rsidRPr="00BF2B45" w14:paraId="40728133" w14:textId="77777777" w:rsidTr="00BE1198">
        <w:trPr>
          <w:trHeight w:val="784"/>
        </w:trPr>
        <w:tc>
          <w:tcPr>
            <w:tcW w:w="849" w:type="dxa"/>
            <w:tcBorders>
              <w:top w:val="nil"/>
              <w:left w:val="single" w:sz="4" w:space="0" w:color="000000"/>
              <w:bottom w:val="single" w:sz="4" w:space="0" w:color="000000"/>
              <w:right w:val="single" w:sz="4" w:space="0" w:color="000000"/>
            </w:tcBorders>
            <w:shd w:val="clear" w:color="auto" w:fill="auto"/>
            <w:noWrap/>
            <w:hideMark/>
          </w:tcPr>
          <w:p w14:paraId="184B51E3"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7</w:t>
            </w:r>
          </w:p>
        </w:tc>
        <w:tc>
          <w:tcPr>
            <w:tcW w:w="3420" w:type="dxa"/>
            <w:tcBorders>
              <w:top w:val="nil"/>
              <w:left w:val="nil"/>
              <w:bottom w:val="single" w:sz="4" w:space="0" w:color="000000"/>
              <w:right w:val="single" w:sz="4" w:space="0" w:color="000000"/>
            </w:tcBorders>
            <w:shd w:val="clear" w:color="auto" w:fill="auto"/>
            <w:hideMark/>
          </w:tcPr>
          <w:p w14:paraId="1C912757"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 xml:space="preserve">1.2 / 50 </w:t>
            </w:r>
            <w:r w:rsidRPr="00BF2B45">
              <w:rPr>
                <w:rFonts w:ascii="Arial" w:eastAsia="Times New Roman" w:hAnsi="Arial" w:cs="Arial"/>
                <w:lang w:eastAsia="en-IN"/>
              </w:rPr>
              <w:t> second impulse</w:t>
            </w:r>
            <w:r w:rsidRPr="00BF2B45">
              <w:rPr>
                <w:rFonts w:ascii="Arial" w:eastAsia="Times New Roman" w:hAnsi="Arial" w:cs="Arial"/>
                <w:lang w:eastAsia="en-IN"/>
              </w:rPr>
              <w:br/>
              <w:t>withstand voltage of arrester housing, kV (peak)</w:t>
            </w:r>
          </w:p>
        </w:tc>
        <w:tc>
          <w:tcPr>
            <w:tcW w:w="1340" w:type="dxa"/>
            <w:tcBorders>
              <w:top w:val="nil"/>
              <w:left w:val="nil"/>
              <w:bottom w:val="single" w:sz="4" w:space="0" w:color="000000"/>
              <w:right w:val="single" w:sz="4" w:space="0" w:color="000000"/>
            </w:tcBorders>
            <w:shd w:val="clear" w:color="auto" w:fill="auto"/>
            <w:noWrap/>
            <w:hideMark/>
          </w:tcPr>
          <w:p w14:paraId="079EFF17"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1425</w:t>
            </w:r>
          </w:p>
        </w:tc>
        <w:tc>
          <w:tcPr>
            <w:tcW w:w="1160" w:type="dxa"/>
            <w:tcBorders>
              <w:top w:val="nil"/>
              <w:left w:val="nil"/>
              <w:bottom w:val="single" w:sz="4" w:space="0" w:color="000000"/>
              <w:right w:val="single" w:sz="4" w:space="0" w:color="000000"/>
            </w:tcBorders>
            <w:shd w:val="clear" w:color="auto" w:fill="auto"/>
            <w:noWrap/>
            <w:hideMark/>
          </w:tcPr>
          <w:p w14:paraId="79ACB798"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1050</w:t>
            </w:r>
          </w:p>
        </w:tc>
        <w:tc>
          <w:tcPr>
            <w:tcW w:w="1340" w:type="dxa"/>
            <w:tcBorders>
              <w:top w:val="nil"/>
              <w:left w:val="nil"/>
              <w:bottom w:val="single" w:sz="4" w:space="0" w:color="000000"/>
              <w:right w:val="single" w:sz="4" w:space="0" w:color="000000"/>
            </w:tcBorders>
            <w:shd w:val="clear" w:color="auto" w:fill="auto"/>
            <w:noWrap/>
            <w:hideMark/>
          </w:tcPr>
          <w:p w14:paraId="720C42CB"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650</w:t>
            </w:r>
          </w:p>
        </w:tc>
        <w:tc>
          <w:tcPr>
            <w:tcW w:w="1180" w:type="dxa"/>
            <w:tcBorders>
              <w:top w:val="nil"/>
              <w:left w:val="nil"/>
              <w:bottom w:val="single" w:sz="4" w:space="0" w:color="000000"/>
              <w:right w:val="single" w:sz="4" w:space="0" w:color="000000"/>
            </w:tcBorders>
            <w:shd w:val="clear" w:color="auto" w:fill="auto"/>
            <w:noWrap/>
            <w:hideMark/>
          </w:tcPr>
          <w:p w14:paraId="5B6B5A42"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170</w:t>
            </w:r>
          </w:p>
        </w:tc>
      </w:tr>
      <w:tr w:rsidR="008261D3" w:rsidRPr="00BF2B45" w14:paraId="49CFF89A" w14:textId="77777777" w:rsidTr="00BE1198">
        <w:trPr>
          <w:trHeight w:val="1020"/>
        </w:trPr>
        <w:tc>
          <w:tcPr>
            <w:tcW w:w="849" w:type="dxa"/>
            <w:tcBorders>
              <w:top w:val="nil"/>
              <w:left w:val="single" w:sz="4" w:space="0" w:color="000000"/>
              <w:bottom w:val="single" w:sz="4" w:space="0" w:color="000000"/>
              <w:right w:val="single" w:sz="4" w:space="0" w:color="000000"/>
            </w:tcBorders>
            <w:shd w:val="clear" w:color="auto" w:fill="auto"/>
            <w:noWrap/>
            <w:hideMark/>
          </w:tcPr>
          <w:p w14:paraId="03D35899"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8</w:t>
            </w:r>
          </w:p>
        </w:tc>
        <w:tc>
          <w:tcPr>
            <w:tcW w:w="3420" w:type="dxa"/>
            <w:tcBorders>
              <w:top w:val="nil"/>
              <w:left w:val="nil"/>
              <w:bottom w:val="single" w:sz="4" w:space="0" w:color="000000"/>
              <w:right w:val="single" w:sz="4" w:space="0" w:color="000000"/>
            </w:tcBorders>
            <w:shd w:val="clear" w:color="auto" w:fill="auto"/>
            <w:hideMark/>
          </w:tcPr>
          <w:p w14:paraId="5DFA9B9B"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Switching impulse withstand voltage (250/2500 micro second) of arrester housing dry</w:t>
            </w:r>
            <w:r w:rsidRPr="00BF2B45">
              <w:rPr>
                <w:rFonts w:ascii="Arial" w:eastAsia="Times New Roman" w:hAnsi="Arial" w:cs="Arial"/>
                <w:lang w:eastAsia="en-IN"/>
              </w:rPr>
              <w:br/>
              <w:t>and wet, kV (peak)</w:t>
            </w:r>
          </w:p>
        </w:tc>
        <w:tc>
          <w:tcPr>
            <w:tcW w:w="1340" w:type="dxa"/>
            <w:tcBorders>
              <w:top w:val="nil"/>
              <w:left w:val="nil"/>
              <w:bottom w:val="single" w:sz="4" w:space="0" w:color="000000"/>
              <w:right w:val="single" w:sz="4" w:space="0" w:color="000000"/>
            </w:tcBorders>
            <w:shd w:val="clear" w:color="auto" w:fill="auto"/>
            <w:noWrap/>
            <w:hideMark/>
          </w:tcPr>
          <w:p w14:paraId="723061B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1050</w:t>
            </w:r>
          </w:p>
        </w:tc>
        <w:tc>
          <w:tcPr>
            <w:tcW w:w="1160" w:type="dxa"/>
            <w:tcBorders>
              <w:top w:val="nil"/>
              <w:left w:val="nil"/>
              <w:bottom w:val="single" w:sz="4" w:space="0" w:color="000000"/>
              <w:right w:val="single" w:sz="4" w:space="0" w:color="000000"/>
            </w:tcBorders>
            <w:shd w:val="clear" w:color="auto" w:fill="auto"/>
            <w:hideMark/>
          </w:tcPr>
          <w:p w14:paraId="4521DCEF"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340" w:type="dxa"/>
            <w:tcBorders>
              <w:top w:val="nil"/>
              <w:left w:val="nil"/>
              <w:bottom w:val="single" w:sz="4" w:space="0" w:color="000000"/>
              <w:right w:val="single" w:sz="4" w:space="0" w:color="000000"/>
            </w:tcBorders>
            <w:shd w:val="clear" w:color="auto" w:fill="auto"/>
            <w:hideMark/>
          </w:tcPr>
          <w:p w14:paraId="3F2597DD"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180" w:type="dxa"/>
            <w:tcBorders>
              <w:top w:val="nil"/>
              <w:left w:val="nil"/>
              <w:bottom w:val="single" w:sz="4" w:space="0" w:color="000000"/>
              <w:right w:val="single" w:sz="4" w:space="0" w:color="000000"/>
            </w:tcBorders>
            <w:shd w:val="clear" w:color="auto" w:fill="auto"/>
            <w:hideMark/>
          </w:tcPr>
          <w:p w14:paraId="203FC75D"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8261D3" w:rsidRPr="00BF2B45" w14:paraId="65789D4A"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noWrap/>
            <w:hideMark/>
          </w:tcPr>
          <w:p w14:paraId="4A81002A"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9</w:t>
            </w:r>
          </w:p>
        </w:tc>
        <w:tc>
          <w:tcPr>
            <w:tcW w:w="3420" w:type="dxa"/>
            <w:tcBorders>
              <w:top w:val="nil"/>
              <w:left w:val="nil"/>
              <w:bottom w:val="single" w:sz="4" w:space="0" w:color="000000"/>
              <w:right w:val="single" w:sz="4" w:space="0" w:color="000000"/>
            </w:tcBorders>
            <w:shd w:val="clear" w:color="auto" w:fill="auto"/>
            <w:hideMark/>
          </w:tcPr>
          <w:p w14:paraId="51F02B64"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Creepage distance of insulator</w:t>
            </w:r>
            <w:r w:rsidRPr="00BF2B45">
              <w:rPr>
                <w:rFonts w:ascii="Arial" w:eastAsia="Times New Roman" w:hAnsi="Arial" w:cs="Arial"/>
                <w:lang w:eastAsia="en-IN"/>
              </w:rPr>
              <w:br/>
              <w:t>housing (mm)</w:t>
            </w:r>
          </w:p>
        </w:tc>
        <w:tc>
          <w:tcPr>
            <w:tcW w:w="1340" w:type="dxa"/>
            <w:tcBorders>
              <w:top w:val="nil"/>
              <w:left w:val="nil"/>
              <w:bottom w:val="single" w:sz="4" w:space="0" w:color="000000"/>
              <w:right w:val="single" w:sz="4" w:space="0" w:color="000000"/>
            </w:tcBorders>
            <w:shd w:val="clear" w:color="auto" w:fill="auto"/>
            <w:noWrap/>
            <w:hideMark/>
          </w:tcPr>
          <w:p w14:paraId="05BD76E5"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13020</w:t>
            </w:r>
          </w:p>
        </w:tc>
        <w:tc>
          <w:tcPr>
            <w:tcW w:w="1160" w:type="dxa"/>
            <w:tcBorders>
              <w:top w:val="nil"/>
              <w:left w:val="nil"/>
              <w:bottom w:val="single" w:sz="4" w:space="0" w:color="000000"/>
              <w:right w:val="single" w:sz="4" w:space="0" w:color="000000"/>
            </w:tcBorders>
            <w:shd w:val="clear" w:color="auto" w:fill="auto"/>
            <w:noWrap/>
            <w:hideMark/>
          </w:tcPr>
          <w:p w14:paraId="5086E15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7595</w:t>
            </w:r>
          </w:p>
        </w:tc>
        <w:tc>
          <w:tcPr>
            <w:tcW w:w="1340" w:type="dxa"/>
            <w:tcBorders>
              <w:top w:val="nil"/>
              <w:left w:val="nil"/>
              <w:bottom w:val="single" w:sz="4" w:space="0" w:color="000000"/>
              <w:right w:val="single" w:sz="4" w:space="0" w:color="000000"/>
            </w:tcBorders>
            <w:shd w:val="clear" w:color="auto" w:fill="auto"/>
            <w:noWrap/>
            <w:hideMark/>
          </w:tcPr>
          <w:p w14:paraId="617ECE1E"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4495</w:t>
            </w:r>
          </w:p>
        </w:tc>
        <w:tc>
          <w:tcPr>
            <w:tcW w:w="1180" w:type="dxa"/>
            <w:tcBorders>
              <w:top w:val="nil"/>
              <w:left w:val="nil"/>
              <w:bottom w:val="single" w:sz="4" w:space="0" w:color="000000"/>
              <w:right w:val="single" w:sz="4" w:space="0" w:color="000000"/>
            </w:tcBorders>
            <w:shd w:val="clear" w:color="auto" w:fill="auto"/>
            <w:noWrap/>
            <w:hideMark/>
          </w:tcPr>
          <w:p w14:paraId="58B6521A"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1116</w:t>
            </w:r>
          </w:p>
        </w:tc>
      </w:tr>
      <w:tr w:rsidR="008261D3" w:rsidRPr="00BF2B45" w14:paraId="7FC36000" w14:textId="77777777" w:rsidTr="00BE1198">
        <w:trPr>
          <w:trHeight w:val="315"/>
        </w:trPr>
        <w:tc>
          <w:tcPr>
            <w:tcW w:w="849" w:type="dxa"/>
            <w:tcBorders>
              <w:top w:val="nil"/>
              <w:left w:val="single" w:sz="4" w:space="0" w:color="000000"/>
              <w:bottom w:val="single" w:sz="4" w:space="0" w:color="000000"/>
              <w:right w:val="single" w:sz="4" w:space="0" w:color="000000"/>
            </w:tcBorders>
            <w:shd w:val="clear" w:color="auto" w:fill="auto"/>
            <w:noWrap/>
            <w:hideMark/>
          </w:tcPr>
          <w:p w14:paraId="5F3704A9"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10</w:t>
            </w:r>
          </w:p>
        </w:tc>
        <w:tc>
          <w:tcPr>
            <w:tcW w:w="3420" w:type="dxa"/>
            <w:tcBorders>
              <w:top w:val="nil"/>
              <w:left w:val="nil"/>
              <w:bottom w:val="single" w:sz="4" w:space="0" w:color="000000"/>
              <w:right w:val="single" w:sz="4" w:space="0" w:color="000000"/>
            </w:tcBorders>
            <w:shd w:val="clear" w:color="auto" w:fill="auto"/>
            <w:hideMark/>
          </w:tcPr>
          <w:p w14:paraId="5CBAACFF"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Line discharge class</w:t>
            </w:r>
          </w:p>
        </w:tc>
        <w:tc>
          <w:tcPr>
            <w:tcW w:w="1340" w:type="dxa"/>
            <w:tcBorders>
              <w:top w:val="nil"/>
              <w:left w:val="nil"/>
              <w:bottom w:val="single" w:sz="4" w:space="0" w:color="000000"/>
              <w:right w:val="single" w:sz="4" w:space="0" w:color="000000"/>
            </w:tcBorders>
            <w:shd w:val="clear" w:color="auto" w:fill="auto"/>
            <w:noWrap/>
            <w:hideMark/>
          </w:tcPr>
          <w:p w14:paraId="008B982B"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w:t>
            </w:r>
          </w:p>
        </w:tc>
        <w:tc>
          <w:tcPr>
            <w:tcW w:w="1160" w:type="dxa"/>
            <w:tcBorders>
              <w:top w:val="nil"/>
              <w:left w:val="nil"/>
              <w:bottom w:val="single" w:sz="4" w:space="0" w:color="000000"/>
              <w:right w:val="single" w:sz="4" w:space="0" w:color="000000"/>
            </w:tcBorders>
            <w:shd w:val="clear" w:color="auto" w:fill="auto"/>
            <w:noWrap/>
            <w:hideMark/>
          </w:tcPr>
          <w:p w14:paraId="065961D2"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w:t>
            </w:r>
          </w:p>
        </w:tc>
        <w:tc>
          <w:tcPr>
            <w:tcW w:w="1340" w:type="dxa"/>
            <w:tcBorders>
              <w:top w:val="nil"/>
              <w:left w:val="nil"/>
              <w:bottom w:val="single" w:sz="4" w:space="0" w:color="000000"/>
              <w:right w:val="single" w:sz="4" w:space="0" w:color="000000"/>
            </w:tcBorders>
            <w:shd w:val="clear" w:color="auto" w:fill="auto"/>
            <w:noWrap/>
            <w:hideMark/>
          </w:tcPr>
          <w:p w14:paraId="2E0A719C"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w:t>
            </w:r>
          </w:p>
        </w:tc>
        <w:tc>
          <w:tcPr>
            <w:tcW w:w="1180" w:type="dxa"/>
            <w:tcBorders>
              <w:top w:val="nil"/>
              <w:left w:val="nil"/>
              <w:bottom w:val="single" w:sz="4" w:space="0" w:color="000000"/>
              <w:right w:val="single" w:sz="4" w:space="0" w:color="000000"/>
            </w:tcBorders>
            <w:shd w:val="clear" w:color="auto" w:fill="auto"/>
            <w:noWrap/>
            <w:hideMark/>
          </w:tcPr>
          <w:p w14:paraId="61B5351C"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w:t>
            </w:r>
          </w:p>
        </w:tc>
      </w:tr>
      <w:tr w:rsidR="008261D3" w:rsidRPr="00BF2B45" w14:paraId="78960D8C" w14:textId="77777777" w:rsidTr="00BE1198">
        <w:trPr>
          <w:trHeight w:val="630"/>
        </w:trPr>
        <w:tc>
          <w:tcPr>
            <w:tcW w:w="849" w:type="dxa"/>
            <w:tcBorders>
              <w:top w:val="nil"/>
              <w:left w:val="single" w:sz="4" w:space="0" w:color="000000"/>
              <w:bottom w:val="single" w:sz="4" w:space="0" w:color="000000"/>
              <w:right w:val="single" w:sz="4" w:space="0" w:color="000000"/>
            </w:tcBorders>
            <w:shd w:val="clear" w:color="auto" w:fill="auto"/>
            <w:noWrap/>
            <w:hideMark/>
          </w:tcPr>
          <w:p w14:paraId="0546ED05"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11</w:t>
            </w:r>
          </w:p>
        </w:tc>
        <w:tc>
          <w:tcPr>
            <w:tcW w:w="3420" w:type="dxa"/>
            <w:tcBorders>
              <w:top w:val="nil"/>
              <w:left w:val="nil"/>
              <w:bottom w:val="single" w:sz="4" w:space="0" w:color="000000"/>
              <w:right w:val="single" w:sz="4" w:space="0" w:color="000000"/>
            </w:tcBorders>
            <w:shd w:val="clear" w:color="auto" w:fill="auto"/>
            <w:hideMark/>
          </w:tcPr>
          <w:p w14:paraId="0CFF869A" w14:textId="77777777" w:rsidR="008261D3" w:rsidRPr="00BF2B45" w:rsidRDefault="008261D3"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Short time current rating, kA for 3</w:t>
            </w:r>
            <w:r w:rsidRPr="00BF2B45">
              <w:rPr>
                <w:rFonts w:ascii="Arial" w:eastAsia="Times New Roman" w:hAnsi="Arial" w:cs="Arial"/>
                <w:lang w:eastAsia="en-IN"/>
              </w:rPr>
              <w:br/>
              <w:t>sec</w:t>
            </w:r>
          </w:p>
        </w:tc>
        <w:tc>
          <w:tcPr>
            <w:tcW w:w="1340" w:type="dxa"/>
            <w:tcBorders>
              <w:top w:val="nil"/>
              <w:left w:val="nil"/>
              <w:bottom w:val="single" w:sz="4" w:space="0" w:color="000000"/>
              <w:right w:val="single" w:sz="4" w:space="0" w:color="000000"/>
            </w:tcBorders>
            <w:shd w:val="clear" w:color="auto" w:fill="auto"/>
            <w:noWrap/>
            <w:hideMark/>
          </w:tcPr>
          <w:p w14:paraId="41DB74BF"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63</w:t>
            </w:r>
          </w:p>
        </w:tc>
        <w:tc>
          <w:tcPr>
            <w:tcW w:w="1160" w:type="dxa"/>
            <w:tcBorders>
              <w:top w:val="nil"/>
              <w:left w:val="nil"/>
              <w:bottom w:val="single" w:sz="4" w:space="0" w:color="000000"/>
              <w:right w:val="single" w:sz="4" w:space="0" w:color="000000"/>
            </w:tcBorders>
            <w:shd w:val="clear" w:color="auto" w:fill="auto"/>
            <w:noWrap/>
            <w:hideMark/>
          </w:tcPr>
          <w:p w14:paraId="1B1AA313"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c>
          <w:tcPr>
            <w:tcW w:w="1340" w:type="dxa"/>
            <w:tcBorders>
              <w:top w:val="nil"/>
              <w:left w:val="nil"/>
              <w:bottom w:val="single" w:sz="4" w:space="0" w:color="000000"/>
              <w:right w:val="single" w:sz="4" w:space="0" w:color="000000"/>
            </w:tcBorders>
            <w:shd w:val="clear" w:color="auto" w:fill="auto"/>
            <w:noWrap/>
            <w:hideMark/>
          </w:tcPr>
          <w:p w14:paraId="67EEC1A7"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40</w:t>
            </w:r>
          </w:p>
        </w:tc>
        <w:tc>
          <w:tcPr>
            <w:tcW w:w="1180" w:type="dxa"/>
            <w:tcBorders>
              <w:top w:val="nil"/>
              <w:left w:val="nil"/>
              <w:bottom w:val="single" w:sz="4" w:space="0" w:color="000000"/>
              <w:right w:val="single" w:sz="4" w:space="0" w:color="000000"/>
            </w:tcBorders>
            <w:shd w:val="clear" w:color="auto" w:fill="auto"/>
            <w:noWrap/>
            <w:hideMark/>
          </w:tcPr>
          <w:p w14:paraId="4D8814E2"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31.5</w:t>
            </w:r>
          </w:p>
        </w:tc>
      </w:tr>
      <w:tr w:rsidR="008261D3" w:rsidRPr="00BF2B45" w14:paraId="484CF6C1" w14:textId="77777777" w:rsidTr="00BE1198">
        <w:trPr>
          <w:trHeight w:val="315"/>
        </w:trPr>
        <w:tc>
          <w:tcPr>
            <w:tcW w:w="849" w:type="dxa"/>
            <w:tcBorders>
              <w:top w:val="nil"/>
              <w:left w:val="single" w:sz="4" w:space="0" w:color="000000"/>
              <w:bottom w:val="nil"/>
              <w:right w:val="single" w:sz="4" w:space="0" w:color="000000"/>
            </w:tcBorders>
            <w:shd w:val="clear" w:color="auto" w:fill="auto"/>
            <w:noWrap/>
            <w:hideMark/>
          </w:tcPr>
          <w:p w14:paraId="2F929FD5"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12</w:t>
            </w:r>
          </w:p>
        </w:tc>
        <w:tc>
          <w:tcPr>
            <w:tcW w:w="3420" w:type="dxa"/>
            <w:tcBorders>
              <w:top w:val="nil"/>
              <w:left w:val="nil"/>
              <w:bottom w:val="nil"/>
              <w:right w:val="single" w:sz="4" w:space="0" w:color="000000"/>
            </w:tcBorders>
            <w:shd w:val="clear" w:color="auto" w:fill="auto"/>
            <w:hideMark/>
          </w:tcPr>
          <w:p w14:paraId="270A7E7B"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Pressure Relief Class</w:t>
            </w:r>
          </w:p>
        </w:tc>
        <w:tc>
          <w:tcPr>
            <w:tcW w:w="1340" w:type="dxa"/>
            <w:tcBorders>
              <w:top w:val="nil"/>
              <w:left w:val="nil"/>
              <w:bottom w:val="nil"/>
              <w:right w:val="single" w:sz="4" w:space="0" w:color="000000"/>
            </w:tcBorders>
            <w:shd w:val="clear" w:color="auto" w:fill="auto"/>
            <w:hideMark/>
          </w:tcPr>
          <w:p w14:paraId="58A2EED4"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w:t>
            </w:r>
          </w:p>
        </w:tc>
        <w:tc>
          <w:tcPr>
            <w:tcW w:w="1160" w:type="dxa"/>
            <w:tcBorders>
              <w:top w:val="nil"/>
              <w:left w:val="nil"/>
              <w:bottom w:val="nil"/>
              <w:right w:val="single" w:sz="4" w:space="0" w:color="000000"/>
            </w:tcBorders>
            <w:shd w:val="clear" w:color="auto" w:fill="auto"/>
            <w:hideMark/>
          </w:tcPr>
          <w:p w14:paraId="7DB1130E"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w:t>
            </w:r>
          </w:p>
        </w:tc>
        <w:tc>
          <w:tcPr>
            <w:tcW w:w="1340" w:type="dxa"/>
            <w:tcBorders>
              <w:top w:val="nil"/>
              <w:left w:val="nil"/>
              <w:bottom w:val="nil"/>
              <w:right w:val="single" w:sz="4" w:space="0" w:color="000000"/>
            </w:tcBorders>
            <w:shd w:val="clear" w:color="auto" w:fill="auto"/>
            <w:hideMark/>
          </w:tcPr>
          <w:p w14:paraId="0D34EA56"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w:t>
            </w:r>
          </w:p>
        </w:tc>
        <w:tc>
          <w:tcPr>
            <w:tcW w:w="1180" w:type="dxa"/>
            <w:tcBorders>
              <w:top w:val="nil"/>
              <w:left w:val="nil"/>
              <w:bottom w:val="nil"/>
              <w:right w:val="single" w:sz="4" w:space="0" w:color="000000"/>
            </w:tcBorders>
            <w:shd w:val="clear" w:color="auto" w:fill="auto"/>
            <w:hideMark/>
          </w:tcPr>
          <w:p w14:paraId="420EAE99"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w:t>
            </w:r>
          </w:p>
        </w:tc>
      </w:tr>
      <w:tr w:rsidR="008261D3" w:rsidRPr="00BF2B45" w14:paraId="3B681C40" w14:textId="77777777" w:rsidTr="00BE1198">
        <w:trPr>
          <w:trHeight w:val="315"/>
        </w:trPr>
        <w:tc>
          <w:tcPr>
            <w:tcW w:w="849" w:type="dxa"/>
            <w:tcBorders>
              <w:top w:val="nil"/>
              <w:left w:val="single" w:sz="4" w:space="0" w:color="000000"/>
              <w:bottom w:val="single" w:sz="4" w:space="0" w:color="000000"/>
              <w:right w:val="single" w:sz="4" w:space="0" w:color="000000"/>
            </w:tcBorders>
            <w:shd w:val="clear" w:color="auto" w:fill="auto"/>
            <w:noWrap/>
          </w:tcPr>
          <w:p w14:paraId="4BA3156A" w14:textId="77777777" w:rsidR="008261D3" w:rsidRPr="00BF2B45" w:rsidRDefault="008261D3" w:rsidP="00BE1198">
            <w:pPr>
              <w:spacing w:after="0" w:line="240" w:lineRule="auto"/>
              <w:ind w:firstLineChars="100" w:firstLine="220"/>
              <w:jc w:val="right"/>
              <w:rPr>
                <w:rFonts w:ascii="Arial" w:eastAsia="Times New Roman" w:hAnsi="Arial" w:cs="Arial"/>
                <w:lang w:eastAsia="en-IN"/>
              </w:rPr>
            </w:pPr>
            <w:r w:rsidRPr="00BF2B45">
              <w:rPr>
                <w:rFonts w:ascii="Arial" w:eastAsia="Times New Roman" w:hAnsi="Arial" w:cs="Arial"/>
                <w:lang w:eastAsia="en-IN"/>
              </w:rPr>
              <w:t>13</w:t>
            </w:r>
          </w:p>
        </w:tc>
        <w:tc>
          <w:tcPr>
            <w:tcW w:w="3420" w:type="dxa"/>
            <w:tcBorders>
              <w:top w:val="nil"/>
              <w:left w:val="nil"/>
              <w:bottom w:val="single" w:sz="4" w:space="0" w:color="000000"/>
              <w:right w:val="single" w:sz="4" w:space="0" w:color="000000"/>
            </w:tcBorders>
            <w:shd w:val="clear" w:color="auto" w:fill="auto"/>
          </w:tcPr>
          <w:p w14:paraId="4A797267"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Minimum cantilever strength</w:t>
            </w:r>
          </w:p>
          <w:p w14:paraId="3026ACAA" w14:textId="77777777" w:rsidR="008261D3" w:rsidRPr="00BF2B45" w:rsidRDefault="008261D3"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(upright)</w:t>
            </w:r>
          </w:p>
        </w:tc>
        <w:tc>
          <w:tcPr>
            <w:tcW w:w="1340" w:type="dxa"/>
            <w:tcBorders>
              <w:top w:val="nil"/>
              <w:left w:val="nil"/>
              <w:bottom w:val="single" w:sz="4" w:space="0" w:color="000000"/>
              <w:right w:val="single" w:sz="4" w:space="0" w:color="000000"/>
            </w:tcBorders>
            <w:shd w:val="clear" w:color="auto" w:fill="auto"/>
          </w:tcPr>
          <w:p w14:paraId="56BAC807"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10kN</w:t>
            </w:r>
          </w:p>
        </w:tc>
        <w:tc>
          <w:tcPr>
            <w:tcW w:w="1160" w:type="dxa"/>
            <w:tcBorders>
              <w:top w:val="nil"/>
              <w:left w:val="nil"/>
              <w:bottom w:val="single" w:sz="4" w:space="0" w:color="000000"/>
              <w:right w:val="single" w:sz="4" w:space="0" w:color="000000"/>
            </w:tcBorders>
            <w:shd w:val="clear" w:color="auto" w:fill="auto"/>
          </w:tcPr>
          <w:p w14:paraId="56989F51"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8N</w:t>
            </w:r>
          </w:p>
        </w:tc>
        <w:tc>
          <w:tcPr>
            <w:tcW w:w="1340" w:type="dxa"/>
            <w:tcBorders>
              <w:top w:val="nil"/>
              <w:left w:val="nil"/>
              <w:bottom w:val="single" w:sz="4" w:space="0" w:color="000000"/>
              <w:right w:val="single" w:sz="4" w:space="0" w:color="000000"/>
            </w:tcBorders>
            <w:shd w:val="clear" w:color="auto" w:fill="auto"/>
          </w:tcPr>
          <w:p w14:paraId="3824BA0C"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6KN</w:t>
            </w:r>
          </w:p>
        </w:tc>
        <w:tc>
          <w:tcPr>
            <w:tcW w:w="1180" w:type="dxa"/>
            <w:tcBorders>
              <w:top w:val="nil"/>
              <w:left w:val="nil"/>
              <w:bottom w:val="single" w:sz="4" w:space="0" w:color="000000"/>
              <w:right w:val="single" w:sz="4" w:space="0" w:color="000000"/>
            </w:tcBorders>
            <w:shd w:val="clear" w:color="auto" w:fill="auto"/>
          </w:tcPr>
          <w:p w14:paraId="74022D1B" w14:textId="77777777" w:rsidR="008261D3" w:rsidRPr="00BF2B45" w:rsidRDefault="008261D3"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4KN</w:t>
            </w:r>
          </w:p>
          <w:p w14:paraId="12896158" w14:textId="77777777" w:rsidR="008261D3" w:rsidRPr="00BF2B45" w:rsidRDefault="008261D3" w:rsidP="00BE1198">
            <w:pPr>
              <w:spacing w:after="0" w:line="240" w:lineRule="auto"/>
              <w:jc w:val="center"/>
              <w:rPr>
                <w:rFonts w:ascii="Arial" w:eastAsia="Times New Roman" w:hAnsi="Arial" w:cs="Arial"/>
                <w:lang w:eastAsia="en-IN"/>
              </w:rPr>
            </w:pPr>
          </w:p>
        </w:tc>
      </w:tr>
    </w:tbl>
    <w:p w14:paraId="24108E55" w14:textId="77777777" w:rsidR="008261D3" w:rsidRPr="00BF2B45" w:rsidRDefault="008261D3" w:rsidP="008261D3">
      <w:pPr>
        <w:jc w:val="both"/>
        <w:rPr>
          <w:rFonts w:ascii="Arial" w:hAnsi="Arial" w:cs="Arial"/>
        </w:rPr>
      </w:pPr>
    </w:p>
    <w:p w14:paraId="53EAEF24" w14:textId="77777777" w:rsidR="00000000" w:rsidRDefault="00000000"/>
    <w:sectPr w:rsidR="00223968" w:rsidSect="008261D3">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C1776B8"/>
    <w:multiLevelType w:val="multilevel"/>
    <w:tmpl w:val="B6C89884"/>
    <w:lvl w:ilvl="0">
      <w:start w:val="1"/>
      <w:numFmt w:val="decimal"/>
      <w:lvlText w:val="12.%1.0."/>
      <w:lvlJc w:val="left"/>
      <w:pPr>
        <w:tabs>
          <w:tab w:val="num" w:pos="720"/>
        </w:tabs>
        <w:ind w:left="420" w:hanging="420"/>
      </w:pPr>
      <w:rPr>
        <w:rFonts w:hint="default"/>
        <w:b/>
        <w:bCs/>
        <w:i w:val="0"/>
        <w:iCs/>
        <w:strike w:val="0"/>
        <w:dstrike w:val="0"/>
        <w:u w:val="none"/>
        <w:effect w:val="none"/>
      </w:rPr>
    </w:lvl>
    <w:lvl w:ilvl="1">
      <w:start w:val="1"/>
      <w:numFmt w:val="decimal"/>
      <w:lvlText w:val="12.%1.%2."/>
      <w:lvlJc w:val="left"/>
      <w:pPr>
        <w:tabs>
          <w:tab w:val="num" w:pos="1440"/>
        </w:tabs>
        <w:ind w:left="1140" w:hanging="420"/>
      </w:pPr>
      <w:rPr>
        <w:rFonts w:hint="default"/>
        <w:b w:val="0"/>
        <w:bCs w:val="0"/>
        <w:i w:val="0"/>
        <w:iCs w:val="0"/>
        <w:strike w:val="0"/>
        <w:dstrike w:val="0"/>
        <w:u w:val="none"/>
        <w:effect w:val="none"/>
      </w:rPr>
    </w:lvl>
    <w:lvl w:ilvl="2">
      <w:start w:val="1"/>
      <w:numFmt w:val="decimal"/>
      <w:lvlText w:val="9.%1.%2.%3."/>
      <w:lvlJc w:val="left"/>
      <w:pPr>
        <w:tabs>
          <w:tab w:val="num" w:pos="2160"/>
        </w:tabs>
        <w:ind w:left="2160" w:hanging="720"/>
      </w:pPr>
      <w:rPr>
        <w:rFonts w:hint="default"/>
        <w:strike w:val="0"/>
        <w:dstrike w:val="0"/>
        <w:u w:val="none"/>
        <w:effect w:val="none"/>
      </w:rPr>
    </w:lvl>
    <w:lvl w:ilvl="3">
      <w:start w:val="1"/>
      <w:numFmt w:val="decimal"/>
      <w:lvlText w:val="9.%1.%2.%3.%4."/>
      <w:lvlJc w:val="left"/>
      <w:pPr>
        <w:tabs>
          <w:tab w:val="num" w:pos="2880"/>
        </w:tabs>
        <w:ind w:left="2880" w:hanging="720"/>
      </w:pPr>
      <w:rPr>
        <w:rFonts w:hint="default"/>
        <w:strike w:val="0"/>
        <w:dstrike w:val="0"/>
        <w:u w:val="none"/>
        <w:effect w:val="none"/>
      </w:rPr>
    </w:lvl>
    <w:lvl w:ilvl="4">
      <w:start w:val="1"/>
      <w:numFmt w:val="decimal"/>
      <w:lvlText w:val="9.%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num w:numId="1" w16cid:durableId="1562597127">
    <w:abstractNumId w:val="0"/>
  </w:num>
  <w:num w:numId="2" w16cid:durableId="101340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FF4"/>
    <w:rsid w:val="00257972"/>
    <w:rsid w:val="00626A68"/>
    <w:rsid w:val="008261D3"/>
    <w:rsid w:val="00A56B56"/>
    <w:rsid w:val="00E44FF4"/>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8E4CF-AA7C-4304-B9CA-5BA29109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1D3"/>
    <w:rPr>
      <w:rFonts w:ascii="Calibri" w:eastAsia="Calibri" w:hAnsi="Calibri" w:cs="Times New Roman"/>
      <w:kern w:val="0"/>
      <w14:ligatures w14:val="none"/>
    </w:rPr>
  </w:style>
  <w:style w:type="paragraph" w:styleId="Heading2">
    <w:name w:val="heading 2"/>
    <w:aliases w:val="Section-Title,Title Header2"/>
    <w:basedOn w:val="Normal"/>
    <w:next w:val="Normal"/>
    <w:link w:val="Heading2Char"/>
    <w:uiPriority w:val="1"/>
    <w:qFormat/>
    <w:rsid w:val="008261D3"/>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basedOn w:val="DefaultParagraphFont"/>
    <w:link w:val="Heading2"/>
    <w:uiPriority w:val="1"/>
    <w:rsid w:val="008261D3"/>
    <w:rPr>
      <w:rFonts w:ascii="Arial" w:eastAsia="Times New Roman" w:hAnsi="Arial" w:cs="Times New Roman"/>
      <w:b/>
      <w:bCs/>
      <w:kern w:val="0"/>
      <w:sz w:val="24"/>
      <w:szCs w:val="24"/>
      <w:lang w:val="en-US" w:eastAsia="x-none"/>
      <w14:ligatures w14:val="none"/>
    </w:rPr>
  </w:style>
  <w:style w:type="paragraph" w:customStyle="1" w:styleId="Style0">
    <w:name w:val="Style0"/>
    <w:rsid w:val="008261D3"/>
    <w:pPr>
      <w:numPr>
        <w:ilvl w:val="2"/>
        <w:numId w:val="1"/>
      </w:numPr>
      <w:spacing w:after="0" w:line="240" w:lineRule="auto"/>
    </w:pPr>
    <w:rPr>
      <w:rFonts w:ascii="Arial" w:eastAsia="Times New Roman" w:hAnsi="Arial" w:cs="Arial"/>
      <w:snapToGrid w:val="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1197</Words>
  <Characters>6823</Characters>
  <Application>Microsoft Office Word</Application>
  <DocSecurity>0</DocSecurity>
  <Lines>56</Lines>
  <Paragraphs>16</Paragraphs>
  <ScaleCrop>false</ScaleCrop>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2024-07-14T12:00:00Z</dcterms:created>
  <dcterms:modified xsi:type="dcterms:W3CDTF">2024-07-14T12:01:00Z</dcterms:modified>
</cp:coreProperties>
</file>